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40A2" w14:textId="77777777" w:rsidR="00C64276" w:rsidRDefault="007B75FF"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bookmarkStart w:id="0" w:name="_GoBack"/>
      <w:bookmarkEnd w:id="0"/>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77777777" w:rsidR="00DD1DA1" w:rsidRDefault="00DD1DA1"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nadlimitním režimu,</w:t>
      </w:r>
    </w:p>
    <w:p w14:paraId="6FBCF5B3" w14:textId="77777777" w:rsidR="00C64276" w:rsidRPr="00C64276"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0608C71C" w:rsidR="00EC5BB9" w:rsidRPr="008A4F6F"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14:paraId="4939D2DF" w14:textId="77777777" w:rsidTr="005E1D1A">
        <w:trPr>
          <w:trHeight w:val="756"/>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6CF68ADB" w14:textId="6DFB30CD" w:rsidR="00335F71" w:rsidRPr="00FA4FBF" w:rsidRDefault="008253AD" w:rsidP="00CB1C71">
            <w:pPr>
              <w:pStyle w:val="Zkladntext3"/>
              <w:spacing w:before="120" w:line="264" w:lineRule="auto"/>
              <w:jc w:val="left"/>
              <w:rPr>
                <w:rFonts w:ascii="Arial" w:hAnsi="Arial" w:cs="Arial"/>
                <w:b/>
                <w:sz w:val="22"/>
                <w:szCs w:val="22"/>
              </w:rPr>
            </w:pPr>
            <w:r w:rsidRPr="00396840">
              <w:rPr>
                <w:rFonts w:ascii="Arial" w:hAnsi="Arial" w:cs="Arial"/>
                <w:b/>
                <w:sz w:val="22"/>
                <w:szCs w:val="22"/>
              </w:rPr>
              <w:t xml:space="preserve">Propojení silnic II/405 a silnice II/602 se silnicí II. třídy </w:t>
            </w:r>
            <w:r>
              <w:rPr>
                <w:rFonts w:ascii="Arial" w:hAnsi="Arial" w:cs="Arial"/>
                <w:b/>
                <w:sz w:val="22"/>
                <w:szCs w:val="22"/>
              </w:rPr>
              <w:t>(</w:t>
            </w:r>
            <w:r w:rsidRPr="00396840">
              <w:rPr>
                <w:rFonts w:ascii="Arial" w:hAnsi="Arial" w:cs="Arial"/>
                <w:b/>
                <w:sz w:val="22"/>
                <w:szCs w:val="22"/>
              </w:rPr>
              <w:t>II/602 Jihlava – JV obchvat – část VÝCHOD</w:t>
            </w:r>
            <w:r>
              <w:rPr>
                <w:rFonts w:ascii="Arial" w:hAnsi="Arial" w:cs="Arial"/>
                <w:b/>
                <w:sz w:val="22"/>
                <w:szCs w:val="22"/>
              </w:rPr>
              <w:t>)</w:t>
            </w:r>
          </w:p>
        </w:tc>
      </w:tr>
      <w:tr w:rsidR="00335F71" w:rsidRPr="00A625BD" w14:paraId="1D5233B9"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3AB63641" w14:textId="6C8AB8DA"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32C8FF2C" w14:textId="7F0A211F"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5E1D1A">
        <w:trPr>
          <w:trHeight w:val="1108"/>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2F5C29FA" w14:textId="77777777" w:rsidR="00360857" w:rsidRDefault="00D008D1" w:rsidP="00D008D1">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3B1818F1" w14:textId="77777777" w:rsidR="00BA5891" w:rsidRDefault="00BA5891" w:rsidP="00D008D1">
            <w:pPr>
              <w:rPr>
                <w:rFonts w:ascii="Arial" w:eastAsia="MS Mincho" w:hAnsi="Arial" w:cs="Arial"/>
                <w:sz w:val="22"/>
                <w:szCs w:val="22"/>
              </w:rPr>
            </w:pPr>
            <w:r>
              <w:rPr>
                <w:rFonts w:ascii="Arial" w:eastAsia="MS Mincho" w:hAnsi="Arial" w:cs="Arial"/>
                <w:sz w:val="22"/>
                <w:szCs w:val="22"/>
              </w:rPr>
              <w:t>Ing. Miroslav Houška, náměstek hejtmana</w:t>
            </w:r>
          </w:p>
          <w:p w14:paraId="67FBA634" w14:textId="31BCF049" w:rsidR="00BA5891" w:rsidRPr="002E073E" w:rsidRDefault="00BA5891" w:rsidP="00D81D7F">
            <w:pPr>
              <w:rPr>
                <w:rFonts w:ascii="Arial" w:hAnsi="Arial" w:cs="Arial"/>
                <w:sz w:val="22"/>
                <w:szCs w:val="22"/>
              </w:rPr>
            </w:pPr>
            <w:r>
              <w:rPr>
                <w:rFonts w:ascii="Arial" w:hAnsi="Arial" w:cs="Arial"/>
                <w:sz w:val="22"/>
                <w:szCs w:val="22"/>
              </w:rPr>
              <w:t xml:space="preserve">Ing. </w:t>
            </w:r>
            <w:r w:rsidR="00D81D7F">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61B83562"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513DBD6C"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6C0A538C"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63341FE3"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4692276" w14:textId="77777777" w:rsidR="00335F71" w:rsidRPr="00E40819" w:rsidRDefault="00335F71" w:rsidP="00D4545B">
      <w:pPr>
        <w:pStyle w:val="Nadpis1"/>
        <w:spacing w:after="120"/>
        <w:ind w:left="431" w:hanging="431"/>
      </w:pPr>
      <w:r w:rsidRPr="00E40819">
        <w:t>Vymezení předmětu plnění zakázky</w:t>
      </w:r>
    </w:p>
    <w:p w14:paraId="688E5D78" w14:textId="54C9E35B" w:rsidR="00014DDA" w:rsidRPr="00E40819" w:rsidRDefault="00E51163" w:rsidP="00772E3C">
      <w:pPr>
        <w:pStyle w:val="Zkladntextodsazen21"/>
        <w:suppressAutoHyphens w:val="0"/>
        <w:ind w:left="0" w:firstLine="0"/>
        <w:rPr>
          <w:rFonts w:ascii="Arial" w:hAnsi="Arial" w:cs="Arial"/>
          <w:sz w:val="22"/>
        </w:rPr>
      </w:pPr>
      <w:r w:rsidRPr="00E40819">
        <w:rPr>
          <w:rFonts w:ascii="Arial" w:eastAsia="MS Mincho" w:hAnsi="Arial" w:cs="Arial"/>
          <w:sz w:val="22"/>
          <w:szCs w:val="22"/>
        </w:rPr>
        <w:t>Předmětem</w:t>
      </w:r>
      <w:r w:rsidR="00485345" w:rsidRPr="00E40819">
        <w:rPr>
          <w:rFonts w:ascii="Arial" w:eastAsia="MS Mincho" w:hAnsi="Arial" w:cs="Arial"/>
          <w:sz w:val="22"/>
          <w:szCs w:val="22"/>
        </w:rPr>
        <w:t xml:space="preserve"> </w:t>
      </w:r>
      <w:r w:rsidR="00602588" w:rsidRPr="00E40819">
        <w:rPr>
          <w:rFonts w:ascii="Arial" w:eastAsia="MS Mincho" w:hAnsi="Arial" w:cs="Arial"/>
          <w:sz w:val="22"/>
          <w:szCs w:val="22"/>
        </w:rPr>
        <w:t xml:space="preserve">veřejné zakázky </w:t>
      </w:r>
      <w:r w:rsidR="008751DE" w:rsidRPr="00E40819">
        <w:rPr>
          <w:rFonts w:ascii="Arial" w:hAnsi="Arial" w:cs="Arial"/>
          <w:sz w:val="22"/>
          <w:szCs w:val="22"/>
        </w:rPr>
        <w:t xml:space="preserve">(dále též „VZ“) </w:t>
      </w:r>
      <w:r w:rsidR="00014DDA" w:rsidRPr="00E40819">
        <w:rPr>
          <w:rFonts w:ascii="Arial" w:eastAsia="MS Mincho" w:hAnsi="Arial" w:cs="Arial"/>
          <w:sz w:val="22"/>
          <w:szCs w:val="22"/>
        </w:rPr>
        <w:t xml:space="preserve">je zhotovení díla </w:t>
      </w:r>
      <w:r w:rsidR="00014DDA" w:rsidRPr="00E40819">
        <w:rPr>
          <w:rFonts w:ascii="Arial" w:hAnsi="Arial" w:cs="Arial"/>
          <w:spacing w:val="4"/>
          <w:sz w:val="22"/>
        </w:rPr>
        <w:t>„</w:t>
      </w:r>
      <w:r w:rsidR="00014DDA" w:rsidRPr="00E40819">
        <w:rPr>
          <w:rFonts w:ascii="Arial" w:hAnsi="Arial" w:cs="Arial"/>
          <w:sz w:val="22"/>
        </w:rPr>
        <w:t>Propojení silnic II/405 a silnice II/602 se silnicí II. třídy (II/602 Jihlava – JV obchvat – část VÝCHOD)“</w:t>
      </w:r>
      <w:r w:rsidR="00014DDA" w:rsidRPr="00E40819">
        <w:rPr>
          <w:rFonts w:ascii="Arial" w:hAnsi="Arial" w:cs="Arial"/>
          <w:spacing w:val="4"/>
          <w:sz w:val="22"/>
        </w:rPr>
        <w:t>. Jedná se o novostavbu části jihovýchodního obchvatu Jihlavy, který zahrnuje propojení silnic II/405 a silnice II/602</w:t>
      </w:r>
      <w:r w:rsidR="00014DDA" w:rsidRPr="00E40819">
        <w:rPr>
          <w:rFonts w:ascii="Arial" w:eastAsia="MS Mincho" w:hAnsi="Arial" w:cs="Arial"/>
          <w:sz w:val="22"/>
        </w:rPr>
        <w:t>.</w:t>
      </w:r>
    </w:p>
    <w:p w14:paraId="705BD990" w14:textId="5C6A4C16" w:rsidR="00650401" w:rsidRPr="00E40819" w:rsidRDefault="00650401" w:rsidP="00BD3146">
      <w:pPr>
        <w:spacing w:line="264" w:lineRule="auto"/>
        <w:jc w:val="both"/>
        <w:rPr>
          <w:rFonts w:ascii="Arial" w:eastAsia="MS Mincho" w:hAnsi="Arial" w:cs="Arial"/>
          <w:spacing w:val="-6"/>
          <w:sz w:val="22"/>
          <w:szCs w:val="22"/>
        </w:rPr>
      </w:pPr>
    </w:p>
    <w:p w14:paraId="3648D0D7" w14:textId="6F0C24DA" w:rsidR="002249DA" w:rsidRPr="00E40819" w:rsidRDefault="00E42165" w:rsidP="002249DA">
      <w:pPr>
        <w:spacing w:line="264" w:lineRule="auto"/>
        <w:jc w:val="both"/>
        <w:rPr>
          <w:rFonts w:ascii="Arial" w:eastAsia="MS Mincho" w:hAnsi="Arial" w:cs="Arial"/>
          <w:spacing w:val="-6"/>
          <w:sz w:val="22"/>
          <w:szCs w:val="22"/>
        </w:rPr>
      </w:pPr>
      <w:r w:rsidRPr="00E40819">
        <w:rPr>
          <w:rFonts w:ascii="Arial" w:eastAsia="MS Mincho" w:hAnsi="Arial" w:cs="Arial"/>
          <w:spacing w:val="-6"/>
          <w:sz w:val="22"/>
          <w:szCs w:val="22"/>
        </w:rPr>
        <w:t>Bližší specifikace</w:t>
      </w:r>
      <w:r w:rsidRPr="00E40819">
        <w:rPr>
          <w:rFonts w:ascii="Arial" w:eastAsia="MS Mincho" w:hAnsi="Arial" w:cs="Arial"/>
          <w:b/>
          <w:spacing w:val="-6"/>
          <w:sz w:val="22"/>
          <w:szCs w:val="22"/>
        </w:rPr>
        <w:t>:</w:t>
      </w:r>
    </w:p>
    <w:p w14:paraId="228096DB" w14:textId="4787B60C" w:rsidR="002249DA" w:rsidRPr="00E40819" w:rsidRDefault="002249DA" w:rsidP="002249DA">
      <w:pPr>
        <w:pStyle w:val="Zkladntextodsazen21"/>
        <w:ind w:left="0" w:firstLine="0"/>
        <w:rPr>
          <w:rFonts w:ascii="Arial" w:hAnsi="Arial" w:cs="Arial"/>
          <w:spacing w:val="-2"/>
          <w:sz w:val="22"/>
        </w:rPr>
      </w:pPr>
      <w:r w:rsidRPr="00E40819">
        <w:rPr>
          <w:rFonts w:ascii="Arial" w:hAnsi="Arial" w:cs="Arial"/>
          <w:spacing w:val="-2"/>
          <w:sz w:val="22"/>
        </w:rPr>
        <w:t>Přeložka silnice II/602 je navržena v kategorii S 9,5/60-70. Celková délka navržené p</w:t>
      </w:r>
      <w:r w:rsidR="00D6099C" w:rsidRPr="00E40819">
        <w:rPr>
          <w:rFonts w:ascii="Arial" w:hAnsi="Arial" w:cs="Arial"/>
          <w:spacing w:val="-2"/>
          <w:sz w:val="22"/>
        </w:rPr>
        <w:t>řeložky silnice II/602 je 3,05</w:t>
      </w:r>
      <w:r w:rsidRPr="00E40819">
        <w:rPr>
          <w:rFonts w:ascii="Arial" w:hAnsi="Arial" w:cs="Arial"/>
          <w:spacing w:val="-2"/>
          <w:sz w:val="22"/>
        </w:rPr>
        <w:t xml:space="preserve"> km. V trase jsou navrženy podélné sklony, odpovídající pahorkovitému území pro danou návrhovou kategorii silnice, tj. do 6 %. V rámci stavb</w:t>
      </w:r>
      <w:r w:rsidR="006E48AC" w:rsidRPr="00E40819">
        <w:rPr>
          <w:rFonts w:ascii="Arial" w:hAnsi="Arial" w:cs="Arial"/>
          <w:spacing w:val="-2"/>
          <w:sz w:val="22"/>
        </w:rPr>
        <w:t xml:space="preserve">y je dále navrženo zřízení </w:t>
      </w:r>
      <w:r w:rsidRPr="00E40819">
        <w:rPr>
          <w:rFonts w:ascii="Arial" w:hAnsi="Arial" w:cs="Arial"/>
          <w:spacing w:val="-2"/>
          <w:sz w:val="22"/>
        </w:rPr>
        <w:t>stoupacích pr</w:t>
      </w:r>
      <w:r w:rsidR="00E77F62" w:rsidRPr="00E40819">
        <w:rPr>
          <w:rFonts w:ascii="Arial" w:hAnsi="Arial" w:cs="Arial"/>
          <w:spacing w:val="-2"/>
          <w:sz w:val="22"/>
        </w:rPr>
        <w:t>uhů v úseku</w:t>
      </w:r>
      <w:r w:rsidRPr="00E40819">
        <w:rPr>
          <w:rFonts w:ascii="Arial" w:hAnsi="Arial" w:cs="Arial"/>
          <w:spacing w:val="-2"/>
          <w:sz w:val="22"/>
        </w:rPr>
        <w:t xml:space="preserve"> s dlouhým stoupáním o d</w:t>
      </w:r>
      <w:r w:rsidR="00E77F62" w:rsidRPr="00E40819">
        <w:rPr>
          <w:rFonts w:ascii="Arial" w:hAnsi="Arial" w:cs="Arial"/>
          <w:spacing w:val="-2"/>
          <w:sz w:val="22"/>
        </w:rPr>
        <w:t xml:space="preserve">élce stoupacích pruhů </w:t>
      </w:r>
      <w:r w:rsidRPr="00E40819">
        <w:rPr>
          <w:rFonts w:ascii="Arial" w:hAnsi="Arial" w:cs="Arial"/>
          <w:spacing w:val="-2"/>
          <w:sz w:val="22"/>
        </w:rPr>
        <w:t>713 m. Součástí obchvatu je i řešení odvodnění a kolize se stávajícími inženýrskými sítěmi, které jsou jako vyvolaná stavba přeloženy v rámci jednotlivých stavebních objektů.</w:t>
      </w:r>
    </w:p>
    <w:p w14:paraId="3A2825BA" w14:textId="0C209BBA" w:rsidR="002249DA" w:rsidRPr="00E40819" w:rsidRDefault="002249DA" w:rsidP="002249DA">
      <w:pPr>
        <w:pStyle w:val="Zkladntextodsazen21"/>
        <w:ind w:left="0" w:firstLine="0"/>
        <w:rPr>
          <w:rFonts w:ascii="Arial" w:hAnsi="Arial" w:cs="Arial"/>
          <w:spacing w:val="-2"/>
          <w:sz w:val="22"/>
        </w:rPr>
      </w:pPr>
      <w:r w:rsidRPr="00E40819">
        <w:rPr>
          <w:rFonts w:ascii="Arial" w:hAnsi="Arial" w:cs="Arial"/>
          <w:spacing w:val="-2"/>
          <w:sz w:val="22"/>
        </w:rPr>
        <w:t>Součástí sta</w:t>
      </w:r>
      <w:r w:rsidR="00E77F62" w:rsidRPr="00E40819">
        <w:rPr>
          <w:rFonts w:ascii="Arial" w:hAnsi="Arial" w:cs="Arial"/>
          <w:spacing w:val="-2"/>
          <w:sz w:val="22"/>
        </w:rPr>
        <w:t>vby</w:t>
      </w:r>
      <w:r w:rsidR="00CB1C71">
        <w:rPr>
          <w:rFonts w:ascii="Arial" w:hAnsi="Arial" w:cs="Arial"/>
          <w:spacing w:val="-2"/>
          <w:sz w:val="22"/>
        </w:rPr>
        <w:t xml:space="preserve"> je</w:t>
      </w:r>
      <w:r w:rsidR="00E77F62" w:rsidRPr="00E40819">
        <w:rPr>
          <w:rFonts w:ascii="Arial" w:hAnsi="Arial" w:cs="Arial"/>
          <w:spacing w:val="-2"/>
          <w:sz w:val="22"/>
        </w:rPr>
        <w:t xml:space="preserve"> </w:t>
      </w:r>
      <w:r w:rsidR="00CB1C71">
        <w:rPr>
          <w:rFonts w:ascii="Arial" w:hAnsi="Arial" w:cs="Arial"/>
          <w:spacing w:val="-2"/>
          <w:sz w:val="22"/>
        </w:rPr>
        <w:t xml:space="preserve">také </w:t>
      </w:r>
      <w:r w:rsidR="00E77F62" w:rsidRPr="00E40819">
        <w:rPr>
          <w:rFonts w:ascii="Arial" w:hAnsi="Arial" w:cs="Arial"/>
          <w:spacing w:val="-2"/>
          <w:sz w:val="22"/>
        </w:rPr>
        <w:t>realizace jedné okružní křižovatky</w:t>
      </w:r>
      <w:r w:rsidRPr="00E40819">
        <w:rPr>
          <w:rFonts w:ascii="Arial" w:hAnsi="Arial" w:cs="Arial"/>
          <w:spacing w:val="-2"/>
          <w:sz w:val="22"/>
        </w:rPr>
        <w:t>, jedné průsečné křižovatky, dále pak vyvolané stavební úpravy navazujících úseků silnic, místních a účelových komunikací. V rámci stavby je na</w:t>
      </w:r>
      <w:r w:rsidR="001D455F" w:rsidRPr="00E40819">
        <w:rPr>
          <w:rFonts w:ascii="Arial" w:hAnsi="Arial" w:cs="Arial"/>
          <w:spacing w:val="-2"/>
          <w:sz w:val="22"/>
        </w:rPr>
        <w:t>vrženo dále zřízení 2 mostních objektů</w:t>
      </w:r>
      <w:r w:rsidRPr="00E40819">
        <w:rPr>
          <w:rFonts w:ascii="Arial" w:hAnsi="Arial" w:cs="Arial"/>
          <w:spacing w:val="-2"/>
          <w:sz w:val="22"/>
        </w:rPr>
        <w:t xml:space="preserve">. V rámci stavby budou provedeny vegetační úpravy navržených komunikací, zahrnující mimo jiné náhradní výsadby za kácené dřeviny a dále rekultivace rušených úseků stávajících komunikací.  </w:t>
      </w:r>
    </w:p>
    <w:p w14:paraId="313C2611" w14:textId="77777777" w:rsidR="002249DA" w:rsidRPr="00E40819" w:rsidRDefault="002249DA" w:rsidP="002249DA">
      <w:pPr>
        <w:pStyle w:val="Zkladntextodsazen21"/>
        <w:ind w:left="0" w:firstLine="0"/>
        <w:rPr>
          <w:rFonts w:ascii="Arial" w:hAnsi="Arial" w:cs="Arial"/>
          <w:spacing w:val="-2"/>
          <w:sz w:val="22"/>
        </w:rPr>
      </w:pPr>
      <w:r w:rsidRPr="00E40819">
        <w:rPr>
          <w:rFonts w:ascii="Arial" w:hAnsi="Arial" w:cs="Arial"/>
          <w:spacing w:val="-2"/>
          <w:sz w:val="22"/>
        </w:rPr>
        <w:t xml:space="preserve">Součástí stavby jsou i provizorní komunikace v průběhu realizace stavby, dopravně inženýrská opatření a definitivní dopravní značení nových komunikací. </w:t>
      </w:r>
    </w:p>
    <w:p w14:paraId="315CA67C" w14:textId="77777777" w:rsidR="002249DA" w:rsidRPr="00E40819" w:rsidRDefault="002249DA" w:rsidP="00535C19">
      <w:pPr>
        <w:pStyle w:val="Zkladntextodsazen21"/>
        <w:ind w:left="0" w:firstLine="0"/>
        <w:rPr>
          <w:rFonts w:ascii="Arial" w:hAnsi="Arial" w:cs="Arial"/>
          <w:spacing w:val="-2"/>
          <w:sz w:val="22"/>
        </w:rPr>
      </w:pPr>
    </w:p>
    <w:p w14:paraId="152DF67A" w14:textId="77777777" w:rsidR="00C043B5" w:rsidRPr="00E40819" w:rsidRDefault="00C043B5" w:rsidP="00C043B5">
      <w:pPr>
        <w:pStyle w:val="Zkladntextodsazen21"/>
        <w:ind w:left="0" w:firstLine="0"/>
        <w:rPr>
          <w:rFonts w:ascii="Arial" w:hAnsi="Arial" w:cs="Arial"/>
          <w:sz w:val="22"/>
        </w:rPr>
      </w:pPr>
      <w:r w:rsidRPr="00E40819">
        <w:rPr>
          <w:rFonts w:ascii="Arial" w:hAnsi="Arial" w:cs="Arial"/>
          <w:sz w:val="22"/>
        </w:rPr>
        <w:t>Stavba bude realizována dle projektové dokumentace „</w:t>
      </w:r>
      <w:r w:rsidRPr="00440D05">
        <w:rPr>
          <w:rFonts w:ascii="Arial" w:hAnsi="Arial" w:cs="Arial"/>
          <w:b/>
          <w:sz w:val="22"/>
        </w:rPr>
        <w:t>II/602 Jihlava – JV obchvat, část VÝCHOD</w:t>
      </w:r>
      <w:r w:rsidRPr="00E40819">
        <w:rPr>
          <w:rFonts w:ascii="Arial" w:hAnsi="Arial" w:cs="Arial"/>
          <w:sz w:val="22"/>
        </w:rPr>
        <w:t xml:space="preserve">“  vypracované ve stupni PDPS společností </w:t>
      </w:r>
      <w:proofErr w:type="spellStart"/>
      <w:r w:rsidRPr="00E40819">
        <w:rPr>
          <w:rFonts w:ascii="Arial" w:hAnsi="Arial" w:cs="Arial"/>
          <w:sz w:val="22"/>
        </w:rPr>
        <w:t>PROfi</w:t>
      </w:r>
      <w:proofErr w:type="spellEnd"/>
      <w:r w:rsidRPr="00E40819">
        <w:rPr>
          <w:rFonts w:ascii="Arial" w:hAnsi="Arial" w:cs="Arial"/>
          <w:sz w:val="22"/>
        </w:rPr>
        <w:t xml:space="preserve"> Jihlava spol. s r.o., Pod Příkopem 933/6, 586 01 Jihlava, IČO 18198228 v </w:t>
      </w:r>
      <w:r w:rsidRPr="00440D05">
        <w:rPr>
          <w:rFonts w:ascii="Arial" w:hAnsi="Arial" w:cs="Arial"/>
          <w:sz w:val="22"/>
        </w:rPr>
        <w:t>prosinci 2023</w:t>
      </w:r>
      <w:r w:rsidRPr="00E40819">
        <w:rPr>
          <w:rFonts w:ascii="Arial" w:hAnsi="Arial" w:cs="Arial"/>
          <w:sz w:val="22"/>
        </w:rPr>
        <w:t xml:space="preserve">, která v předmětném úseku vychází z projektové dokumentace „II/602 Jihlava – JV obchvat“  vypracované ve stupni DSP společností </w:t>
      </w:r>
      <w:proofErr w:type="spellStart"/>
      <w:r w:rsidRPr="00E40819">
        <w:rPr>
          <w:rFonts w:ascii="Arial" w:hAnsi="Arial" w:cs="Arial"/>
          <w:sz w:val="22"/>
        </w:rPr>
        <w:t>PROfi</w:t>
      </w:r>
      <w:proofErr w:type="spellEnd"/>
      <w:r w:rsidRPr="00E40819">
        <w:rPr>
          <w:rFonts w:ascii="Arial" w:hAnsi="Arial" w:cs="Arial"/>
          <w:sz w:val="22"/>
        </w:rPr>
        <w:t xml:space="preserve"> Jihlava spol. s r.o. v prosinci 2018 (dále jen „projektová dokumentace“).</w:t>
      </w:r>
    </w:p>
    <w:p w14:paraId="7E7738A2" w14:textId="77777777" w:rsidR="001E2C29" w:rsidRPr="00E40819" w:rsidRDefault="001E2C29" w:rsidP="00535C19">
      <w:pPr>
        <w:pStyle w:val="Zkladntextodsazen21"/>
        <w:ind w:left="0" w:firstLine="0"/>
        <w:rPr>
          <w:rFonts w:ascii="Arial" w:hAnsi="Arial" w:cs="Arial"/>
          <w:sz w:val="22"/>
          <w:szCs w:val="22"/>
        </w:rPr>
      </w:pPr>
    </w:p>
    <w:p w14:paraId="7A878B31" w14:textId="6E933B1F" w:rsidR="00BE2D78" w:rsidRPr="00E40819" w:rsidRDefault="004B4D96" w:rsidP="00A13AE6">
      <w:pPr>
        <w:spacing w:line="264" w:lineRule="auto"/>
        <w:jc w:val="both"/>
        <w:rPr>
          <w:rFonts w:ascii="Arial" w:hAnsi="Arial" w:cs="Arial"/>
          <w:sz w:val="22"/>
          <w:szCs w:val="22"/>
        </w:rPr>
      </w:pPr>
      <w:r w:rsidRPr="00E40819">
        <w:rPr>
          <w:rFonts w:ascii="Arial" w:hAnsi="Arial" w:cs="Arial"/>
          <w:sz w:val="22"/>
          <w:szCs w:val="22"/>
        </w:rPr>
        <w:lastRenderedPageBreak/>
        <w:t>Dodavatel</w:t>
      </w:r>
      <w:r w:rsidR="00BE2D78" w:rsidRPr="00E40819">
        <w:rPr>
          <w:rFonts w:ascii="Arial" w:hAnsi="Arial" w:cs="Arial"/>
          <w:sz w:val="22"/>
          <w:szCs w:val="22"/>
        </w:rPr>
        <w:t xml:space="preserve"> musí dodržet veškeré požadavky a podmínky uvedené ve vyjádřeních obsažených v dokladové části projektové dokumentace.</w:t>
      </w:r>
    </w:p>
    <w:p w14:paraId="03613123" w14:textId="07767AB5" w:rsidR="00C043B5" w:rsidRPr="00E40819" w:rsidRDefault="00C043B5" w:rsidP="00C043B5">
      <w:pPr>
        <w:pStyle w:val="Zkladntextodsazen3"/>
        <w:ind w:left="0" w:firstLine="0"/>
        <w:rPr>
          <w:szCs w:val="22"/>
        </w:rPr>
      </w:pPr>
      <w:r w:rsidRPr="00E40819">
        <w:rPr>
          <w:szCs w:val="22"/>
        </w:rPr>
        <w:t xml:space="preserve">Členění </w:t>
      </w:r>
      <w:r w:rsidRPr="00E40819">
        <w:rPr>
          <w:szCs w:val="22"/>
          <w:lang w:eastAsia="ar-SA"/>
        </w:rPr>
        <w:t>na stavební objekty</w:t>
      </w:r>
      <w:r w:rsidR="005E1D1A">
        <w:rPr>
          <w:szCs w:val="22"/>
          <w:lang w:eastAsia="ar-SA"/>
        </w:rPr>
        <w:t>:</w:t>
      </w:r>
      <w:r w:rsidRPr="00E40819">
        <w:rPr>
          <w:szCs w:val="22"/>
          <w:lang w:eastAsia="ar-SA"/>
        </w:rPr>
        <w:t xml:space="preserve"> </w:t>
      </w:r>
    </w:p>
    <w:p w14:paraId="42A6C749" w14:textId="77777777" w:rsidR="00C043B5" w:rsidRPr="00E40819" w:rsidRDefault="00C043B5" w:rsidP="00C043B5">
      <w:pPr>
        <w:pStyle w:val="Zkladntextodsazen3"/>
        <w:ind w:left="0"/>
        <w:rPr>
          <w:szCs w:val="22"/>
        </w:rPr>
      </w:pPr>
    </w:p>
    <w:p w14:paraId="7978D72A" w14:textId="77777777" w:rsidR="00F37BB8" w:rsidRPr="005E1D1A" w:rsidRDefault="00C043B5" w:rsidP="00F37BB8">
      <w:pPr>
        <w:spacing w:line="280" w:lineRule="atLeast"/>
        <w:jc w:val="both"/>
        <w:rPr>
          <w:rFonts w:ascii="Arial" w:hAnsi="Arial" w:cs="Arial"/>
          <w:sz w:val="22"/>
          <w:szCs w:val="22"/>
        </w:rPr>
      </w:pPr>
      <w:r w:rsidRPr="005E1D1A">
        <w:rPr>
          <w:sz w:val="22"/>
          <w:szCs w:val="22"/>
        </w:rPr>
        <w:tab/>
      </w:r>
      <w:r w:rsidR="00F37BB8" w:rsidRPr="005E1D1A">
        <w:rPr>
          <w:rFonts w:ascii="Arial" w:hAnsi="Arial" w:cs="Arial"/>
          <w:sz w:val="22"/>
          <w:szCs w:val="22"/>
        </w:rPr>
        <w:t>SO000 – Vedlejší a ostatní náklady</w:t>
      </w:r>
    </w:p>
    <w:p w14:paraId="2BE37200"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SO023 – Příprava staveniště – II/405 – II/602</w:t>
      </w:r>
    </w:p>
    <w:p w14:paraId="4F993AB2" w14:textId="77777777" w:rsidR="00F37BB8" w:rsidRPr="005E1D1A" w:rsidRDefault="00F37BB8" w:rsidP="00F37BB8">
      <w:pPr>
        <w:ind w:right="568" w:firstLine="720"/>
        <w:rPr>
          <w:rFonts w:ascii="Arial" w:hAnsi="Arial" w:cs="Arial"/>
          <w:sz w:val="22"/>
          <w:szCs w:val="22"/>
        </w:rPr>
      </w:pPr>
      <w:r w:rsidRPr="005E1D1A">
        <w:rPr>
          <w:rFonts w:ascii="Arial" w:hAnsi="Arial" w:cs="Arial"/>
          <w:sz w:val="22"/>
          <w:szCs w:val="22"/>
        </w:rPr>
        <w:t xml:space="preserve">SO112 – Okružní křižovatka silnice II/602 a </w:t>
      </w:r>
      <w:proofErr w:type="spellStart"/>
      <w:r w:rsidRPr="005E1D1A">
        <w:rPr>
          <w:rFonts w:ascii="Arial" w:hAnsi="Arial" w:cs="Arial"/>
          <w:sz w:val="22"/>
          <w:szCs w:val="22"/>
        </w:rPr>
        <w:t>stáv</w:t>
      </w:r>
      <w:proofErr w:type="spellEnd"/>
      <w:r w:rsidRPr="005E1D1A">
        <w:rPr>
          <w:rFonts w:ascii="Arial" w:hAnsi="Arial" w:cs="Arial"/>
          <w:sz w:val="22"/>
          <w:szCs w:val="22"/>
        </w:rPr>
        <w:t>. II/602</w:t>
      </w:r>
    </w:p>
    <w:p w14:paraId="446DB08E"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 xml:space="preserve">SO121 – Přeložka silnice II/602 – úsek II/405 – </w:t>
      </w:r>
      <w:proofErr w:type="spellStart"/>
      <w:r w:rsidRPr="005E1D1A">
        <w:rPr>
          <w:rFonts w:ascii="Arial" w:hAnsi="Arial" w:cs="Arial"/>
          <w:sz w:val="22"/>
          <w:szCs w:val="22"/>
        </w:rPr>
        <w:t>stáv</w:t>
      </w:r>
      <w:proofErr w:type="spellEnd"/>
      <w:r w:rsidRPr="005E1D1A">
        <w:rPr>
          <w:rFonts w:ascii="Arial" w:hAnsi="Arial" w:cs="Arial"/>
          <w:sz w:val="22"/>
          <w:szCs w:val="22"/>
        </w:rPr>
        <w:t>. II/602</w:t>
      </w:r>
    </w:p>
    <w:p w14:paraId="3F1B1506"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SO124 – Stavební úpravy stávající silnice II/602</w:t>
      </w:r>
    </w:p>
    <w:p w14:paraId="0D024E11"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SO127 – Místní komunikace Kosovská</w:t>
      </w:r>
    </w:p>
    <w:p w14:paraId="2C798F36"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SO128 – Účelová komunikace v km 4,765 – 4,847</w:t>
      </w:r>
    </w:p>
    <w:p w14:paraId="4E77C476"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SO129 – Sjezdy na pozemky</w:t>
      </w:r>
    </w:p>
    <w:p w14:paraId="63B8C565"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SO153 – Polní cesta – IV</w:t>
      </w:r>
    </w:p>
    <w:p w14:paraId="4279AE6D"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SO154 – Polní cesta – V</w:t>
      </w:r>
    </w:p>
    <w:p w14:paraId="5125534E"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SO170 – Provizorní komunikace ul. Kosovská</w:t>
      </w:r>
    </w:p>
    <w:p w14:paraId="1FF9AAA9"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 xml:space="preserve">SO171 – Provizorní komunikace Okna </w:t>
      </w:r>
      <w:proofErr w:type="spellStart"/>
      <w:r w:rsidRPr="005E1D1A">
        <w:rPr>
          <w:rFonts w:ascii="Arial" w:hAnsi="Arial" w:cs="Arial"/>
          <w:sz w:val="22"/>
          <w:szCs w:val="22"/>
        </w:rPr>
        <w:t>stáv</w:t>
      </w:r>
      <w:proofErr w:type="spellEnd"/>
      <w:r w:rsidRPr="005E1D1A">
        <w:rPr>
          <w:rFonts w:ascii="Arial" w:hAnsi="Arial" w:cs="Arial"/>
          <w:sz w:val="22"/>
          <w:szCs w:val="22"/>
        </w:rPr>
        <w:t>. II/602</w:t>
      </w:r>
    </w:p>
    <w:p w14:paraId="4814C845"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 xml:space="preserve">SO191.1 – Dopravní značení - silnice II. a III. třídy na </w:t>
      </w:r>
      <w:proofErr w:type="gramStart"/>
      <w:r w:rsidRPr="005E1D1A">
        <w:rPr>
          <w:rFonts w:ascii="Arial" w:hAnsi="Arial" w:cs="Arial"/>
          <w:sz w:val="22"/>
          <w:szCs w:val="22"/>
        </w:rPr>
        <w:t>sil</w:t>
      </w:r>
      <w:proofErr w:type="gramEnd"/>
      <w:r w:rsidRPr="005E1D1A">
        <w:rPr>
          <w:rFonts w:ascii="Arial" w:hAnsi="Arial" w:cs="Arial"/>
          <w:sz w:val="22"/>
          <w:szCs w:val="22"/>
        </w:rPr>
        <w:t>. II/602 - nová</w:t>
      </w:r>
    </w:p>
    <w:p w14:paraId="6053E5B7"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SO191.2 – Dopravní značení - silnice II. a III. třídy bez hl. trasy II/602</w:t>
      </w:r>
    </w:p>
    <w:p w14:paraId="0DA097D7"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SO192 – Dopravní značení na ostatních komunikacích</w:t>
      </w:r>
    </w:p>
    <w:p w14:paraId="64EDDE55"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SO207 – Most v </w:t>
      </w:r>
      <w:proofErr w:type="gramStart"/>
      <w:r w:rsidRPr="005E1D1A">
        <w:rPr>
          <w:rFonts w:ascii="Arial" w:hAnsi="Arial" w:cs="Arial"/>
          <w:sz w:val="22"/>
          <w:szCs w:val="22"/>
        </w:rPr>
        <w:t>km 2,727</w:t>
      </w:r>
      <w:proofErr w:type="gramEnd"/>
      <w:r w:rsidRPr="005E1D1A">
        <w:rPr>
          <w:rFonts w:ascii="Arial" w:hAnsi="Arial" w:cs="Arial"/>
          <w:sz w:val="22"/>
          <w:szCs w:val="22"/>
        </w:rPr>
        <w:t xml:space="preserve"> silnice II/602</w:t>
      </w:r>
    </w:p>
    <w:p w14:paraId="14774ACF"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SO208 – Most v </w:t>
      </w:r>
      <w:proofErr w:type="gramStart"/>
      <w:r w:rsidRPr="005E1D1A">
        <w:rPr>
          <w:rFonts w:ascii="Arial" w:hAnsi="Arial" w:cs="Arial"/>
          <w:sz w:val="22"/>
          <w:szCs w:val="22"/>
        </w:rPr>
        <w:t>km 3,427</w:t>
      </w:r>
      <w:proofErr w:type="gramEnd"/>
      <w:r w:rsidRPr="005E1D1A">
        <w:rPr>
          <w:rFonts w:ascii="Arial" w:hAnsi="Arial" w:cs="Arial"/>
          <w:sz w:val="22"/>
          <w:szCs w:val="22"/>
        </w:rPr>
        <w:t xml:space="preserve"> silnice II/602</w:t>
      </w:r>
    </w:p>
    <w:p w14:paraId="3F7D9834"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SO351 – Přeložka vodovodu LT DN150</w:t>
      </w:r>
    </w:p>
    <w:p w14:paraId="5044D4C9" w14:textId="77777777" w:rsidR="00F37BB8" w:rsidRPr="005E1D1A" w:rsidRDefault="00F37BB8" w:rsidP="00F37BB8">
      <w:pPr>
        <w:ind w:right="568" w:firstLine="709"/>
        <w:rPr>
          <w:rFonts w:ascii="Arial" w:hAnsi="Arial" w:cs="Arial"/>
          <w:sz w:val="22"/>
          <w:szCs w:val="22"/>
        </w:rPr>
      </w:pPr>
      <w:r w:rsidRPr="005E1D1A">
        <w:rPr>
          <w:rFonts w:ascii="Arial" w:hAnsi="Arial" w:cs="Arial"/>
          <w:sz w:val="22"/>
          <w:szCs w:val="22"/>
        </w:rPr>
        <w:t>SO380 – Úprava meliorací</w:t>
      </w:r>
    </w:p>
    <w:p w14:paraId="7BA41150" w14:textId="77777777" w:rsidR="00F37BB8" w:rsidRPr="005E1D1A" w:rsidRDefault="00F37BB8" w:rsidP="00F37BB8">
      <w:pPr>
        <w:ind w:right="568" w:firstLine="709"/>
        <w:rPr>
          <w:rFonts w:ascii="Arial" w:hAnsi="Arial" w:cs="Arial"/>
          <w:sz w:val="22"/>
          <w:szCs w:val="22"/>
        </w:rPr>
      </w:pPr>
      <w:r w:rsidRPr="005E1D1A">
        <w:rPr>
          <w:rFonts w:ascii="Arial" w:hAnsi="Arial" w:cs="Arial"/>
          <w:sz w:val="22"/>
          <w:szCs w:val="22"/>
        </w:rPr>
        <w:t xml:space="preserve">SO381 – Meliorační potok </w:t>
      </w:r>
      <w:proofErr w:type="gramStart"/>
      <w:r w:rsidRPr="005E1D1A">
        <w:rPr>
          <w:rFonts w:ascii="Arial" w:hAnsi="Arial" w:cs="Arial"/>
          <w:sz w:val="22"/>
          <w:szCs w:val="22"/>
        </w:rPr>
        <w:t>km 2,725</w:t>
      </w:r>
      <w:proofErr w:type="gramEnd"/>
    </w:p>
    <w:p w14:paraId="60391249" w14:textId="77777777" w:rsidR="00F37BB8" w:rsidRPr="005E1D1A" w:rsidRDefault="00F37BB8" w:rsidP="00F37BB8">
      <w:pPr>
        <w:ind w:right="568" w:firstLine="709"/>
        <w:rPr>
          <w:rFonts w:ascii="Arial" w:hAnsi="Arial" w:cs="Arial"/>
          <w:sz w:val="22"/>
          <w:szCs w:val="22"/>
        </w:rPr>
      </w:pPr>
      <w:r w:rsidRPr="005E1D1A">
        <w:rPr>
          <w:rFonts w:ascii="Arial" w:hAnsi="Arial" w:cs="Arial"/>
          <w:sz w:val="22"/>
          <w:szCs w:val="22"/>
        </w:rPr>
        <w:t xml:space="preserve">SO382 – Meliorační potok </w:t>
      </w:r>
      <w:proofErr w:type="gramStart"/>
      <w:r w:rsidRPr="005E1D1A">
        <w:rPr>
          <w:rFonts w:ascii="Arial" w:hAnsi="Arial" w:cs="Arial"/>
          <w:sz w:val="22"/>
          <w:szCs w:val="22"/>
        </w:rPr>
        <w:t>km 3,432</w:t>
      </w:r>
      <w:proofErr w:type="gramEnd"/>
    </w:p>
    <w:p w14:paraId="087F6DD6" w14:textId="77777777" w:rsidR="00F37BB8" w:rsidRPr="005E1D1A" w:rsidRDefault="00F37BB8" w:rsidP="00F37BB8">
      <w:pPr>
        <w:ind w:right="568" w:firstLine="709"/>
        <w:rPr>
          <w:rFonts w:ascii="Arial" w:hAnsi="Arial" w:cs="Arial"/>
          <w:sz w:val="22"/>
          <w:szCs w:val="22"/>
        </w:rPr>
      </w:pPr>
    </w:p>
    <w:p w14:paraId="1BA57320" w14:textId="3E06E64F" w:rsidR="00F37BB8" w:rsidRPr="005E1D1A" w:rsidRDefault="00F37BB8" w:rsidP="00F37BB8">
      <w:pPr>
        <w:ind w:left="709" w:right="568" w:hanging="283"/>
        <w:rPr>
          <w:rFonts w:ascii="Arial" w:hAnsi="Arial" w:cs="Arial"/>
          <w:b/>
          <w:sz w:val="22"/>
          <w:szCs w:val="22"/>
        </w:rPr>
      </w:pPr>
      <w:r w:rsidRPr="005E1D1A">
        <w:rPr>
          <w:rFonts w:ascii="Arial" w:hAnsi="Arial" w:cs="Arial"/>
          <w:sz w:val="22"/>
          <w:szCs w:val="22"/>
        </w:rPr>
        <w:tab/>
      </w:r>
      <w:r w:rsidRPr="005E1D1A">
        <w:rPr>
          <w:rFonts w:ascii="Arial" w:hAnsi="Arial" w:cs="Arial"/>
          <w:bCs/>
          <w:i/>
          <w:sz w:val="22"/>
          <w:szCs w:val="22"/>
        </w:rPr>
        <w:t xml:space="preserve">SO404 - Přeložka nadzemního vedení VN 22kV </w:t>
      </w:r>
      <w:proofErr w:type="gramStart"/>
      <w:r w:rsidRPr="005E1D1A">
        <w:rPr>
          <w:rFonts w:ascii="Arial" w:hAnsi="Arial" w:cs="Arial"/>
          <w:bCs/>
          <w:i/>
          <w:sz w:val="22"/>
          <w:szCs w:val="22"/>
        </w:rPr>
        <w:t>v.177</w:t>
      </w:r>
      <w:proofErr w:type="gramEnd"/>
      <w:r w:rsidRPr="005E1D1A">
        <w:rPr>
          <w:rFonts w:ascii="Arial" w:hAnsi="Arial" w:cs="Arial"/>
          <w:bCs/>
          <w:i/>
          <w:sz w:val="22"/>
          <w:szCs w:val="22"/>
        </w:rPr>
        <w:t xml:space="preserve"> – </w:t>
      </w:r>
      <w:r w:rsidRPr="005E1D1A">
        <w:rPr>
          <w:rFonts w:ascii="Arial" w:hAnsi="Arial" w:cs="Arial"/>
          <w:b/>
          <w:bCs/>
          <w:i/>
          <w:sz w:val="22"/>
          <w:szCs w:val="22"/>
        </w:rPr>
        <w:t xml:space="preserve">dodávka EG.D </w:t>
      </w:r>
      <w:r w:rsidR="009833A3" w:rsidRPr="005E1D1A">
        <w:rPr>
          <w:rFonts w:ascii="Arial" w:hAnsi="Arial" w:cs="Arial"/>
          <w:b/>
          <w:bCs/>
          <w:i/>
          <w:sz w:val="22"/>
          <w:szCs w:val="22"/>
        </w:rPr>
        <w:t>(</w:t>
      </w:r>
      <w:r w:rsidRPr="005E1D1A">
        <w:rPr>
          <w:rFonts w:ascii="Arial" w:hAnsi="Arial" w:cs="Arial"/>
          <w:b/>
          <w:bCs/>
          <w:i/>
          <w:sz w:val="22"/>
          <w:szCs w:val="22"/>
        </w:rPr>
        <w:t>E.ON)</w:t>
      </w:r>
    </w:p>
    <w:p w14:paraId="353E57EF" w14:textId="77777777" w:rsidR="00F37BB8" w:rsidRPr="005E1D1A" w:rsidRDefault="00F37BB8" w:rsidP="00F37BB8">
      <w:pPr>
        <w:ind w:left="709" w:right="568"/>
        <w:rPr>
          <w:rFonts w:ascii="Arial" w:hAnsi="Arial" w:cs="Arial"/>
          <w:sz w:val="22"/>
          <w:szCs w:val="22"/>
        </w:rPr>
      </w:pPr>
      <w:r w:rsidRPr="005E1D1A">
        <w:rPr>
          <w:rFonts w:ascii="Arial" w:hAnsi="Arial" w:cs="Arial"/>
          <w:bCs/>
          <w:i/>
          <w:sz w:val="22"/>
          <w:szCs w:val="22"/>
        </w:rPr>
        <w:t xml:space="preserve">SO402 - Přeložka nadzemního vedení VN 22kV </w:t>
      </w:r>
      <w:proofErr w:type="gramStart"/>
      <w:r w:rsidRPr="005E1D1A">
        <w:rPr>
          <w:rFonts w:ascii="Arial" w:hAnsi="Arial" w:cs="Arial"/>
          <w:bCs/>
          <w:i/>
          <w:sz w:val="22"/>
          <w:szCs w:val="22"/>
        </w:rPr>
        <w:t>v.188</w:t>
      </w:r>
      <w:proofErr w:type="gramEnd"/>
      <w:r w:rsidRPr="005E1D1A">
        <w:rPr>
          <w:rFonts w:ascii="Arial" w:hAnsi="Arial" w:cs="Arial"/>
          <w:bCs/>
          <w:i/>
          <w:sz w:val="22"/>
          <w:szCs w:val="22"/>
        </w:rPr>
        <w:t xml:space="preserve"> – </w:t>
      </w:r>
      <w:r w:rsidRPr="005E1D1A">
        <w:rPr>
          <w:rFonts w:ascii="Arial" w:hAnsi="Arial" w:cs="Arial"/>
          <w:b/>
          <w:bCs/>
          <w:i/>
          <w:sz w:val="22"/>
          <w:szCs w:val="22"/>
        </w:rPr>
        <w:t>dodávka EG.D (E.ON)</w:t>
      </w:r>
    </w:p>
    <w:p w14:paraId="5A8C30C9" w14:textId="7683AEA1" w:rsidR="009833A3" w:rsidRPr="005E1D1A" w:rsidRDefault="00F37BB8" w:rsidP="00F37BB8">
      <w:pPr>
        <w:ind w:left="709" w:right="568"/>
        <w:rPr>
          <w:rFonts w:ascii="Arial" w:hAnsi="Arial" w:cs="Arial"/>
          <w:b/>
          <w:bCs/>
          <w:i/>
          <w:sz w:val="22"/>
          <w:szCs w:val="22"/>
        </w:rPr>
      </w:pPr>
      <w:r w:rsidRPr="005E1D1A">
        <w:rPr>
          <w:rFonts w:ascii="Arial" w:hAnsi="Arial" w:cs="Arial"/>
          <w:bCs/>
          <w:i/>
          <w:sz w:val="22"/>
          <w:szCs w:val="22"/>
        </w:rPr>
        <w:t xml:space="preserve">SO407 - Přeložka nadzemního vedení VN 22kV </w:t>
      </w:r>
      <w:proofErr w:type="gramStart"/>
      <w:r w:rsidRPr="005E1D1A">
        <w:rPr>
          <w:rFonts w:ascii="Arial" w:hAnsi="Arial" w:cs="Arial"/>
          <w:bCs/>
          <w:i/>
          <w:sz w:val="22"/>
          <w:szCs w:val="22"/>
        </w:rPr>
        <w:t>v.309</w:t>
      </w:r>
      <w:proofErr w:type="gramEnd"/>
      <w:r w:rsidRPr="005E1D1A">
        <w:rPr>
          <w:rFonts w:ascii="Arial" w:hAnsi="Arial" w:cs="Arial"/>
          <w:bCs/>
          <w:i/>
          <w:sz w:val="22"/>
          <w:szCs w:val="22"/>
        </w:rPr>
        <w:t xml:space="preserve"> – </w:t>
      </w:r>
      <w:r w:rsidRPr="005E1D1A">
        <w:rPr>
          <w:rFonts w:ascii="Arial" w:hAnsi="Arial" w:cs="Arial"/>
          <w:b/>
          <w:bCs/>
          <w:i/>
          <w:sz w:val="22"/>
          <w:szCs w:val="22"/>
        </w:rPr>
        <w:t xml:space="preserve">dodávka EG.D </w:t>
      </w:r>
    </w:p>
    <w:p w14:paraId="75B78755" w14:textId="77777777" w:rsidR="009833A3" w:rsidRPr="005E1D1A" w:rsidRDefault="009833A3" w:rsidP="009833A3">
      <w:pPr>
        <w:ind w:left="709" w:right="568"/>
        <w:rPr>
          <w:rFonts w:ascii="Arial" w:hAnsi="Arial" w:cs="Arial"/>
          <w:b/>
          <w:sz w:val="22"/>
          <w:szCs w:val="22"/>
        </w:rPr>
      </w:pPr>
      <w:proofErr w:type="gramStart"/>
      <w:r w:rsidRPr="005E1D1A">
        <w:rPr>
          <w:rFonts w:ascii="Arial" w:hAnsi="Arial" w:cs="Arial"/>
          <w:b/>
          <w:bCs/>
          <w:i/>
          <w:sz w:val="22"/>
          <w:szCs w:val="22"/>
        </w:rPr>
        <w:t>(E.ON</w:t>
      </w:r>
      <w:proofErr w:type="gramEnd"/>
      <w:r w:rsidRPr="005E1D1A">
        <w:rPr>
          <w:rFonts w:ascii="Arial" w:hAnsi="Arial" w:cs="Arial"/>
          <w:b/>
          <w:bCs/>
          <w:i/>
          <w:sz w:val="22"/>
          <w:szCs w:val="22"/>
        </w:rPr>
        <w:t>)</w:t>
      </w:r>
    </w:p>
    <w:p w14:paraId="72573B43" w14:textId="5CADA6CE" w:rsidR="00F37BB8" w:rsidRPr="005E1D1A" w:rsidRDefault="00F37BB8" w:rsidP="00F37BB8">
      <w:pPr>
        <w:ind w:firstLine="720"/>
        <w:rPr>
          <w:rFonts w:ascii="Arial" w:hAnsi="Arial" w:cs="Arial"/>
          <w:b/>
          <w:bCs/>
          <w:i/>
          <w:sz w:val="22"/>
          <w:szCs w:val="22"/>
        </w:rPr>
      </w:pPr>
      <w:r w:rsidRPr="005E1D1A">
        <w:rPr>
          <w:rFonts w:ascii="Arial" w:hAnsi="Arial" w:cs="Arial"/>
          <w:bCs/>
          <w:i/>
          <w:sz w:val="22"/>
          <w:szCs w:val="22"/>
        </w:rPr>
        <w:t xml:space="preserve">SO454 - Přeložka SEK CETIN a.s. v km 4,178 – </w:t>
      </w:r>
      <w:r w:rsidRPr="005E1D1A">
        <w:rPr>
          <w:rFonts w:ascii="Arial" w:hAnsi="Arial" w:cs="Arial"/>
          <w:b/>
          <w:bCs/>
          <w:i/>
          <w:sz w:val="22"/>
          <w:szCs w:val="22"/>
        </w:rPr>
        <w:t>dodávka CETIN</w:t>
      </w:r>
    </w:p>
    <w:p w14:paraId="17897A5F" w14:textId="77777777" w:rsidR="00F37BB8" w:rsidRPr="005E1D1A" w:rsidRDefault="00F37BB8" w:rsidP="00F37BB8">
      <w:pPr>
        <w:ind w:firstLine="720"/>
        <w:rPr>
          <w:rFonts w:ascii="Arial" w:hAnsi="Arial" w:cs="Arial"/>
          <w:b/>
          <w:bCs/>
          <w:i/>
          <w:sz w:val="22"/>
          <w:szCs w:val="22"/>
        </w:rPr>
      </w:pPr>
      <w:r w:rsidRPr="005E1D1A">
        <w:rPr>
          <w:rFonts w:ascii="Arial" w:hAnsi="Arial" w:cs="Arial"/>
          <w:bCs/>
          <w:i/>
          <w:sz w:val="22"/>
          <w:szCs w:val="22"/>
        </w:rPr>
        <w:t xml:space="preserve">SO455 - Přeložka SEK CETIN a.s. v km 5,436 – </w:t>
      </w:r>
      <w:r w:rsidRPr="005E1D1A">
        <w:rPr>
          <w:rFonts w:ascii="Arial" w:hAnsi="Arial" w:cs="Arial"/>
          <w:b/>
          <w:bCs/>
          <w:i/>
          <w:sz w:val="22"/>
          <w:szCs w:val="22"/>
        </w:rPr>
        <w:t>dodávka CETIN</w:t>
      </w:r>
    </w:p>
    <w:p w14:paraId="102839E6" w14:textId="77777777" w:rsidR="00F37BB8" w:rsidRPr="005E1D1A" w:rsidRDefault="00F37BB8" w:rsidP="00F37BB8">
      <w:pPr>
        <w:ind w:left="720" w:right="568"/>
        <w:rPr>
          <w:rFonts w:ascii="Arial" w:hAnsi="Arial" w:cs="Arial"/>
          <w:b/>
          <w:bCs/>
          <w:i/>
          <w:sz w:val="22"/>
          <w:szCs w:val="22"/>
        </w:rPr>
      </w:pPr>
      <w:r w:rsidRPr="005E1D1A">
        <w:rPr>
          <w:rFonts w:ascii="Arial" w:hAnsi="Arial" w:cs="Arial"/>
          <w:bCs/>
          <w:i/>
          <w:sz w:val="22"/>
          <w:szCs w:val="22"/>
        </w:rPr>
        <w:t xml:space="preserve">SO456 – Přeložka trasy SEK První telefonní společnost s.r.o. v km 5,458 </w:t>
      </w:r>
      <w:r w:rsidRPr="005E1D1A">
        <w:rPr>
          <w:rFonts w:ascii="Arial" w:hAnsi="Arial" w:cs="Arial"/>
          <w:b/>
          <w:bCs/>
          <w:i/>
          <w:sz w:val="22"/>
          <w:szCs w:val="22"/>
        </w:rPr>
        <w:t>– dodávka První telefonní společnost</w:t>
      </w:r>
    </w:p>
    <w:p w14:paraId="7241E68C" w14:textId="77777777" w:rsidR="00F37BB8" w:rsidRPr="005E1D1A" w:rsidRDefault="00F37BB8" w:rsidP="00F37BB8">
      <w:pPr>
        <w:ind w:left="720" w:right="568"/>
        <w:rPr>
          <w:rFonts w:ascii="Arial" w:hAnsi="Arial" w:cs="Arial"/>
          <w:b/>
          <w:bCs/>
          <w:i/>
          <w:sz w:val="22"/>
          <w:szCs w:val="22"/>
        </w:rPr>
      </w:pPr>
      <w:r w:rsidRPr="005E1D1A">
        <w:rPr>
          <w:rFonts w:ascii="Arial" w:hAnsi="Arial" w:cs="Arial"/>
          <w:bCs/>
          <w:i/>
          <w:sz w:val="22"/>
          <w:szCs w:val="22"/>
        </w:rPr>
        <w:t xml:space="preserve">SO457 – Přeložka trasy SEK M-SOFT s.r.o. v km 5,458 – </w:t>
      </w:r>
      <w:r w:rsidRPr="005E1D1A">
        <w:rPr>
          <w:rFonts w:ascii="Arial" w:hAnsi="Arial" w:cs="Arial"/>
          <w:b/>
          <w:bCs/>
          <w:i/>
          <w:sz w:val="22"/>
          <w:szCs w:val="22"/>
        </w:rPr>
        <w:t>dodávka První telefonní společnost</w:t>
      </w:r>
    </w:p>
    <w:p w14:paraId="65367953" w14:textId="77777777" w:rsidR="00F37BB8" w:rsidRPr="005E1D1A" w:rsidRDefault="00F37BB8" w:rsidP="00F37BB8">
      <w:pPr>
        <w:ind w:left="720" w:right="568"/>
        <w:rPr>
          <w:rFonts w:ascii="Arial" w:hAnsi="Arial" w:cs="Arial"/>
          <w:b/>
          <w:bCs/>
          <w:i/>
          <w:sz w:val="22"/>
          <w:szCs w:val="22"/>
        </w:rPr>
      </w:pPr>
      <w:r w:rsidRPr="005E1D1A">
        <w:rPr>
          <w:rFonts w:ascii="Arial" w:hAnsi="Arial" w:cs="Arial"/>
          <w:bCs/>
          <w:i/>
          <w:sz w:val="22"/>
          <w:szCs w:val="22"/>
        </w:rPr>
        <w:t xml:space="preserve">SO458 – Přeložka trasy Kraj Vysočina v km 5,458 </w:t>
      </w:r>
      <w:r w:rsidRPr="005E1D1A">
        <w:rPr>
          <w:rFonts w:ascii="Arial" w:hAnsi="Arial" w:cs="Arial"/>
          <w:b/>
          <w:bCs/>
          <w:i/>
          <w:sz w:val="22"/>
          <w:szCs w:val="22"/>
        </w:rPr>
        <w:t xml:space="preserve"> - dodávka První telefonní společnost</w:t>
      </w:r>
    </w:p>
    <w:p w14:paraId="75D957B7" w14:textId="77777777" w:rsidR="00F37BB8" w:rsidRPr="005E1D1A" w:rsidRDefault="00F37BB8" w:rsidP="00F37BB8">
      <w:pPr>
        <w:ind w:left="720" w:right="568"/>
        <w:rPr>
          <w:rFonts w:ascii="Arial" w:hAnsi="Arial" w:cs="Arial"/>
          <w:b/>
          <w:bCs/>
          <w:sz w:val="22"/>
          <w:szCs w:val="22"/>
        </w:rPr>
      </w:pPr>
    </w:p>
    <w:p w14:paraId="4697CAF2" w14:textId="5F8E41D0" w:rsidR="009833A3" w:rsidRPr="005E1D1A" w:rsidRDefault="009833A3" w:rsidP="009833A3">
      <w:pPr>
        <w:ind w:left="709" w:right="568"/>
        <w:jc w:val="both"/>
        <w:rPr>
          <w:rFonts w:ascii="Arial" w:hAnsi="Arial" w:cs="Arial"/>
          <w:b/>
          <w:bCs/>
          <w:i/>
          <w:sz w:val="22"/>
          <w:szCs w:val="22"/>
        </w:rPr>
      </w:pPr>
      <w:r w:rsidRPr="005E1D1A">
        <w:rPr>
          <w:rFonts w:ascii="Arial" w:hAnsi="Arial" w:cs="Arial"/>
          <w:bCs/>
          <w:i/>
          <w:sz w:val="22"/>
          <w:szCs w:val="22"/>
        </w:rPr>
        <w:t xml:space="preserve">SO406 - Přeložka nadzemního vedení VVN 110kV </w:t>
      </w:r>
      <w:proofErr w:type="gramStart"/>
      <w:r w:rsidRPr="005E1D1A">
        <w:rPr>
          <w:rFonts w:ascii="Arial" w:hAnsi="Arial" w:cs="Arial"/>
          <w:bCs/>
          <w:i/>
          <w:sz w:val="22"/>
          <w:szCs w:val="22"/>
        </w:rPr>
        <w:t>v.504</w:t>
      </w:r>
      <w:proofErr w:type="gramEnd"/>
      <w:r w:rsidRPr="005E1D1A">
        <w:rPr>
          <w:rFonts w:ascii="Arial" w:hAnsi="Arial" w:cs="Arial"/>
          <w:bCs/>
          <w:i/>
          <w:sz w:val="22"/>
          <w:szCs w:val="22"/>
        </w:rPr>
        <w:t xml:space="preserve"> a č. 549 –  </w:t>
      </w:r>
      <w:r w:rsidRPr="005E1D1A">
        <w:rPr>
          <w:rFonts w:ascii="Arial" w:hAnsi="Arial" w:cs="Arial"/>
          <w:b/>
          <w:bCs/>
          <w:i/>
          <w:sz w:val="22"/>
          <w:szCs w:val="22"/>
        </w:rPr>
        <w:t>dodávka EG.D (E.ON) – tato přeložka není součástí stavby, již byla realizována.</w:t>
      </w:r>
    </w:p>
    <w:p w14:paraId="052C3F3A" w14:textId="77777777" w:rsidR="009833A3" w:rsidRPr="005E1D1A" w:rsidRDefault="00F37BB8" w:rsidP="00F37BB8">
      <w:pPr>
        <w:ind w:right="568"/>
        <w:rPr>
          <w:rFonts w:ascii="Arial" w:hAnsi="Arial" w:cs="Arial"/>
          <w:sz w:val="22"/>
          <w:szCs w:val="22"/>
        </w:rPr>
      </w:pPr>
      <w:r w:rsidRPr="005E1D1A">
        <w:rPr>
          <w:rFonts w:ascii="Arial" w:hAnsi="Arial" w:cs="Arial"/>
          <w:sz w:val="22"/>
          <w:szCs w:val="22"/>
        </w:rPr>
        <w:tab/>
      </w:r>
    </w:p>
    <w:p w14:paraId="59320C79" w14:textId="77777777" w:rsidR="009833A3" w:rsidRPr="005E1D1A" w:rsidRDefault="009833A3" w:rsidP="00F37BB8">
      <w:pPr>
        <w:ind w:right="568"/>
        <w:rPr>
          <w:rFonts w:ascii="Arial" w:hAnsi="Arial" w:cs="Arial"/>
          <w:sz w:val="22"/>
          <w:szCs w:val="22"/>
        </w:rPr>
      </w:pPr>
    </w:p>
    <w:p w14:paraId="2E06FD45" w14:textId="18719A1D" w:rsidR="00F37BB8" w:rsidRPr="005E1D1A" w:rsidRDefault="00F37BB8" w:rsidP="009833A3">
      <w:pPr>
        <w:ind w:right="568" w:firstLine="708"/>
        <w:rPr>
          <w:rFonts w:ascii="Arial" w:hAnsi="Arial" w:cs="Arial"/>
          <w:sz w:val="22"/>
          <w:szCs w:val="22"/>
        </w:rPr>
      </w:pPr>
      <w:r w:rsidRPr="005E1D1A">
        <w:rPr>
          <w:rFonts w:ascii="Arial" w:hAnsi="Arial" w:cs="Arial"/>
          <w:sz w:val="22"/>
          <w:szCs w:val="22"/>
        </w:rPr>
        <w:t>SO802.1 – Vegetační úpravy Kraj Vysočina – část hlavní trasy II/602</w:t>
      </w:r>
    </w:p>
    <w:p w14:paraId="5D2F0839" w14:textId="77777777" w:rsidR="00F37BB8" w:rsidRPr="005E1D1A" w:rsidRDefault="00F37BB8" w:rsidP="00F37BB8">
      <w:pPr>
        <w:ind w:right="568" w:firstLine="720"/>
        <w:rPr>
          <w:rFonts w:ascii="Arial" w:hAnsi="Arial" w:cs="Arial"/>
          <w:sz w:val="22"/>
          <w:szCs w:val="22"/>
        </w:rPr>
      </w:pPr>
      <w:r w:rsidRPr="005E1D1A">
        <w:rPr>
          <w:rFonts w:ascii="Arial" w:hAnsi="Arial" w:cs="Arial"/>
          <w:sz w:val="22"/>
          <w:szCs w:val="22"/>
        </w:rPr>
        <w:t>SO802.2 – Vegetační úpravy Kraj Vysočina – mimo II/602</w:t>
      </w:r>
    </w:p>
    <w:p w14:paraId="705B4979"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SO803 – Vegetační úpravy – ostatní komunikace</w:t>
      </w:r>
    </w:p>
    <w:p w14:paraId="791E8DD5" w14:textId="77777777" w:rsidR="00F37BB8" w:rsidRPr="005E1D1A" w:rsidRDefault="00F37BB8" w:rsidP="00F37BB8">
      <w:pPr>
        <w:ind w:right="568"/>
        <w:rPr>
          <w:rFonts w:ascii="Arial" w:hAnsi="Arial" w:cs="Arial"/>
          <w:sz w:val="22"/>
          <w:szCs w:val="22"/>
        </w:rPr>
      </w:pPr>
      <w:r w:rsidRPr="005E1D1A">
        <w:rPr>
          <w:rFonts w:ascii="Arial" w:hAnsi="Arial" w:cs="Arial"/>
          <w:sz w:val="22"/>
          <w:szCs w:val="22"/>
        </w:rPr>
        <w:tab/>
        <w:t>SO804 – Rekultivace</w:t>
      </w:r>
    </w:p>
    <w:p w14:paraId="167EB85F" w14:textId="04B04563" w:rsidR="00C043B5" w:rsidRPr="00E40819" w:rsidRDefault="00C043B5" w:rsidP="00F37BB8">
      <w:pPr>
        <w:spacing w:line="280" w:lineRule="atLeast"/>
        <w:ind w:hanging="284"/>
        <w:jc w:val="both"/>
        <w:rPr>
          <w:rFonts w:ascii="Arial" w:hAnsi="Arial" w:cs="Arial"/>
        </w:rPr>
      </w:pPr>
      <w:r w:rsidRPr="00E40819">
        <w:tab/>
      </w:r>
    </w:p>
    <w:p w14:paraId="4A4A012D" w14:textId="210B49C2" w:rsidR="00BE2D78" w:rsidRPr="00E40819" w:rsidRDefault="00BE2D78" w:rsidP="0075074D">
      <w:pPr>
        <w:tabs>
          <w:tab w:val="right" w:pos="6804"/>
        </w:tabs>
        <w:overflowPunct/>
        <w:autoSpaceDE/>
        <w:autoSpaceDN/>
        <w:adjustRightInd/>
        <w:spacing w:before="120"/>
        <w:jc w:val="both"/>
        <w:textAlignment w:val="auto"/>
        <w:rPr>
          <w:rFonts w:ascii="Arial" w:hAnsi="Arial"/>
          <w:sz w:val="22"/>
          <w:szCs w:val="22"/>
        </w:rPr>
      </w:pPr>
      <w:r w:rsidRPr="00E40819">
        <w:rPr>
          <w:rFonts w:ascii="Arial" w:hAnsi="Arial"/>
          <w:sz w:val="22"/>
          <w:szCs w:val="22"/>
        </w:rPr>
        <w:t xml:space="preserve">Předmět plnění veřejné zakázky je podrobně specifikován v návrhu smlouvy o dílo, popř. v </w:t>
      </w:r>
      <w:r w:rsidR="00943C8E" w:rsidRPr="00E40819">
        <w:rPr>
          <w:rFonts w:ascii="Arial" w:hAnsi="Arial"/>
          <w:sz w:val="22"/>
          <w:szCs w:val="22"/>
        </w:rPr>
        <w:t xml:space="preserve">projektové dokumentaci (viz </w:t>
      </w:r>
      <w:r w:rsidRPr="00E40819">
        <w:rPr>
          <w:rFonts w:ascii="Arial" w:hAnsi="Arial"/>
          <w:sz w:val="22"/>
          <w:szCs w:val="22"/>
        </w:rPr>
        <w:t>zadávací dokumentace).</w:t>
      </w:r>
    </w:p>
    <w:p w14:paraId="35ED194B" w14:textId="22CAD030" w:rsidR="00513B28" w:rsidRDefault="00513B28" w:rsidP="0075074D">
      <w:pPr>
        <w:tabs>
          <w:tab w:val="right" w:pos="6804"/>
        </w:tabs>
        <w:overflowPunct/>
        <w:autoSpaceDE/>
        <w:autoSpaceDN/>
        <w:adjustRightInd/>
        <w:spacing w:before="120"/>
        <w:jc w:val="both"/>
        <w:textAlignment w:val="auto"/>
        <w:rPr>
          <w:rFonts w:ascii="Arial" w:hAnsi="Arial"/>
          <w:sz w:val="16"/>
          <w:szCs w:val="16"/>
        </w:rPr>
      </w:pPr>
    </w:p>
    <w:p w14:paraId="141BF32B" w14:textId="77777777" w:rsidR="00B023FE" w:rsidRPr="009550B1" w:rsidRDefault="00B023FE" w:rsidP="00220A05">
      <w:pPr>
        <w:pStyle w:val="Nadpis1"/>
        <w:ind w:left="426" w:hanging="426"/>
      </w:pPr>
      <w:r>
        <w:lastRenderedPageBreak/>
        <w:t>Další informace k</w:t>
      </w:r>
      <w:r w:rsidR="00220A05">
        <w:t> plnění</w:t>
      </w:r>
      <w:r w:rsidR="009C57A5">
        <w:t> předmětu veřejné zakázky</w:t>
      </w:r>
    </w:p>
    <w:p w14:paraId="2604BA34" w14:textId="77777777" w:rsidR="00C94A78" w:rsidRPr="00E40819" w:rsidRDefault="00C94A78" w:rsidP="00BE2D78">
      <w:pPr>
        <w:pStyle w:val="Nzev"/>
        <w:jc w:val="both"/>
        <w:rPr>
          <w:rFonts w:ascii="Arial" w:hAnsi="Arial" w:cs="Arial"/>
          <w:b w:val="0"/>
          <w:sz w:val="22"/>
          <w:szCs w:val="22"/>
        </w:rPr>
      </w:pPr>
      <w:r w:rsidRPr="00E40819">
        <w:rPr>
          <w:rFonts w:ascii="Arial" w:hAnsi="Arial" w:cs="Arial"/>
          <w:b w:val="0"/>
          <w:sz w:val="22"/>
          <w:szCs w:val="22"/>
        </w:rPr>
        <w:t xml:space="preserve">Pro pokládku </w:t>
      </w:r>
      <w:r w:rsidR="00BE2D78" w:rsidRPr="00E40819">
        <w:rPr>
          <w:rFonts w:ascii="Arial" w:hAnsi="Arial" w:cs="Arial"/>
          <w:b w:val="0"/>
          <w:sz w:val="22"/>
          <w:szCs w:val="22"/>
        </w:rPr>
        <w:t>obrusné asfaltobetonové vrstvy vozovky na všech úsecích požaduje zadavatel provedení pokládky bez pracovní spáry s vyloučením veškeré dopravy.</w:t>
      </w:r>
    </w:p>
    <w:p w14:paraId="37242F78" w14:textId="6E253F92" w:rsidR="00BE2D78" w:rsidRPr="00E40819" w:rsidRDefault="00BE2D78" w:rsidP="00BE2D78">
      <w:pPr>
        <w:pStyle w:val="Nzev"/>
        <w:jc w:val="both"/>
        <w:rPr>
          <w:rFonts w:ascii="Arial" w:hAnsi="Arial" w:cs="Arial"/>
          <w:b w:val="0"/>
          <w:sz w:val="22"/>
          <w:szCs w:val="22"/>
        </w:rPr>
      </w:pPr>
      <w:r w:rsidRPr="00E40819">
        <w:rPr>
          <w:rFonts w:ascii="Arial" w:hAnsi="Arial" w:cs="Arial"/>
          <w:b w:val="0"/>
          <w:sz w:val="22"/>
          <w:szCs w:val="22"/>
        </w:rPr>
        <w:t xml:space="preserve"> </w:t>
      </w:r>
    </w:p>
    <w:p w14:paraId="1D77CB93" w14:textId="3DDD9661" w:rsidR="00BE2D78" w:rsidRPr="00E40819" w:rsidRDefault="00C94A78" w:rsidP="00BE2D78">
      <w:pPr>
        <w:pStyle w:val="Nzev"/>
        <w:jc w:val="both"/>
        <w:rPr>
          <w:rFonts w:ascii="Arial" w:hAnsi="Arial" w:cs="Arial"/>
          <w:b w:val="0"/>
          <w:sz w:val="22"/>
          <w:szCs w:val="22"/>
        </w:rPr>
      </w:pPr>
      <w:r w:rsidRPr="00E40819">
        <w:rPr>
          <w:rFonts w:ascii="Arial" w:hAnsi="Arial" w:cs="Arial"/>
          <w:b w:val="0"/>
          <w:sz w:val="22"/>
          <w:szCs w:val="22"/>
        </w:rPr>
        <w:t>V</w:t>
      </w:r>
      <w:r w:rsidR="004B4D96" w:rsidRPr="00E40819">
        <w:rPr>
          <w:rFonts w:ascii="Arial" w:hAnsi="Arial" w:cs="Arial"/>
          <w:b w:val="0"/>
          <w:sz w:val="22"/>
          <w:szCs w:val="22"/>
        </w:rPr>
        <w:t>ybraný dodavatel</w:t>
      </w:r>
      <w:r w:rsidR="00BE2D78" w:rsidRPr="00E40819">
        <w:rPr>
          <w:rFonts w:ascii="Arial" w:hAnsi="Arial" w:cs="Arial"/>
          <w:b w:val="0"/>
          <w:sz w:val="22"/>
          <w:szCs w:val="22"/>
        </w:rPr>
        <w:t xml:space="preserve"> </w:t>
      </w:r>
      <w:r w:rsidRPr="00E40819">
        <w:rPr>
          <w:rFonts w:ascii="Arial" w:hAnsi="Arial" w:cs="Arial"/>
          <w:b w:val="0"/>
          <w:sz w:val="22"/>
          <w:szCs w:val="22"/>
        </w:rPr>
        <w:t xml:space="preserve">zajistí </w:t>
      </w:r>
      <w:r w:rsidR="00BE2D78" w:rsidRPr="00E40819">
        <w:rPr>
          <w:rFonts w:ascii="Arial" w:hAnsi="Arial" w:cs="Arial"/>
          <w:b w:val="0"/>
          <w:sz w:val="22"/>
          <w:szCs w:val="22"/>
        </w:rPr>
        <w:t>projednání a vydání (příslušným silničním úřadem) stanovení přechodného dopravního značení a rozhodnutí o povolení uzavírky</w:t>
      </w:r>
      <w:r w:rsidRPr="00E40819">
        <w:rPr>
          <w:rFonts w:ascii="Arial" w:hAnsi="Arial" w:cs="Arial"/>
          <w:b w:val="0"/>
          <w:sz w:val="22"/>
          <w:szCs w:val="22"/>
        </w:rPr>
        <w:t xml:space="preserve"> pro realizaci</w:t>
      </w:r>
      <w:r w:rsidR="00BE2D78" w:rsidRPr="00E40819">
        <w:rPr>
          <w:rFonts w:ascii="Arial" w:hAnsi="Arial" w:cs="Arial"/>
          <w:b w:val="0"/>
          <w:sz w:val="22"/>
          <w:szCs w:val="22"/>
        </w:rPr>
        <w:t xml:space="preserve"> stavby. </w:t>
      </w:r>
    </w:p>
    <w:p w14:paraId="384C77C3" w14:textId="78324117" w:rsidR="00F37BB8" w:rsidRPr="00E40819" w:rsidRDefault="00A13AE6" w:rsidP="00F37BB8">
      <w:pPr>
        <w:pStyle w:val="2sltext"/>
        <w:numPr>
          <w:ilvl w:val="0"/>
          <w:numId w:val="0"/>
        </w:numPr>
        <w:rPr>
          <w:rFonts w:ascii="Arial" w:hAnsi="Arial" w:cs="Arial"/>
        </w:rPr>
      </w:pPr>
      <w:r>
        <w:rPr>
          <w:rFonts w:ascii="Arial" w:hAnsi="Arial" w:cs="Arial"/>
        </w:rPr>
        <w:t xml:space="preserve">Vybraný dodavatel </w:t>
      </w:r>
      <w:r w:rsidR="00F37BB8" w:rsidRPr="00E40819">
        <w:rPr>
          <w:rFonts w:ascii="Arial" w:hAnsi="Arial" w:cs="Arial"/>
        </w:rPr>
        <w:t xml:space="preserve">bude koordinovat stavební práce spojené s realizací stavebních objektů překládek inženýrských sítí společností </w:t>
      </w:r>
      <w:proofErr w:type="gramStart"/>
      <w:r w:rsidR="00F37BB8" w:rsidRPr="00E40819">
        <w:rPr>
          <w:rFonts w:ascii="Arial" w:hAnsi="Arial" w:cs="Arial"/>
        </w:rPr>
        <w:t>EG.D, a.</w:t>
      </w:r>
      <w:proofErr w:type="gramEnd"/>
      <w:r w:rsidR="00F37BB8" w:rsidRPr="00E40819">
        <w:rPr>
          <w:rFonts w:ascii="Arial" w:hAnsi="Arial" w:cs="Arial"/>
        </w:rPr>
        <w:t xml:space="preserve">s. (původně E.ON Distribuce, a.s.), CETIN, a.s.. Překládky dotčených inženýrských sítí ve správě společnosti </w:t>
      </w:r>
      <w:proofErr w:type="gramStart"/>
      <w:r w:rsidR="00F37BB8" w:rsidRPr="00E40819">
        <w:rPr>
          <w:rFonts w:ascii="Arial" w:hAnsi="Arial" w:cs="Arial"/>
        </w:rPr>
        <w:t>EG.D, a.</w:t>
      </w:r>
      <w:proofErr w:type="gramEnd"/>
      <w:r w:rsidR="00F37BB8" w:rsidRPr="00E40819">
        <w:rPr>
          <w:rFonts w:ascii="Arial" w:hAnsi="Arial" w:cs="Arial"/>
        </w:rPr>
        <w:t xml:space="preserve">s. (původně E.ON Distribuce a.s, SO 404, 402, 406, 407), ve správě společnosti CETIN a.s. (SO 454, 455) budou zajišťovat správci inženýrských sítí a nejsou předmětem veřejné zakázky. </w:t>
      </w:r>
      <w:r w:rsidR="00FD2E9E">
        <w:rPr>
          <w:rFonts w:ascii="Arial" w:hAnsi="Arial" w:cs="Arial"/>
        </w:rPr>
        <w:t>Vybraný dodavatel</w:t>
      </w:r>
      <w:r w:rsidR="00F37BB8" w:rsidRPr="00E40819">
        <w:rPr>
          <w:rFonts w:ascii="Arial" w:hAnsi="Arial" w:cs="Arial"/>
        </w:rPr>
        <w:t xml:space="preserve"> musí tyto činnosti s prováděcími firmami koordinovat (viz projektová dokumentace – přiložené smlouvy).</w:t>
      </w:r>
    </w:p>
    <w:p w14:paraId="25B5A3C7" w14:textId="1EBFFEC3" w:rsidR="00F37BB8" w:rsidRPr="00E40819" w:rsidRDefault="00FD2E9E" w:rsidP="00F37BB8">
      <w:pPr>
        <w:pStyle w:val="2sltext"/>
        <w:numPr>
          <w:ilvl w:val="0"/>
          <w:numId w:val="0"/>
        </w:numPr>
        <w:rPr>
          <w:rFonts w:ascii="Arial" w:hAnsi="Arial" w:cs="Arial"/>
        </w:rPr>
      </w:pPr>
      <w:r>
        <w:rPr>
          <w:rFonts w:ascii="Arial" w:hAnsi="Arial" w:cs="Arial"/>
        </w:rPr>
        <w:t>Vybraný dodavatel</w:t>
      </w:r>
      <w:r w:rsidR="00F37BB8" w:rsidRPr="00E40819">
        <w:rPr>
          <w:rFonts w:ascii="Arial" w:hAnsi="Arial" w:cs="Arial"/>
        </w:rPr>
        <w:t xml:space="preserve"> bude koordinovat stavební práce spojené s realizací stavebních objektů překládek inženýrských sítí společností </w:t>
      </w:r>
      <w:r w:rsidR="00F37BB8" w:rsidRPr="00E40819">
        <w:rPr>
          <w:rFonts w:ascii="Arial" w:hAnsi="Arial" w:cs="Arial"/>
          <w:bCs/>
          <w:i/>
        </w:rPr>
        <w:t xml:space="preserve">První telefonní společnost s.r.o., </w:t>
      </w:r>
      <w:r w:rsidR="00F37BB8" w:rsidRPr="00E40819">
        <w:rPr>
          <w:rFonts w:ascii="Arial" w:hAnsi="Arial" w:cs="Arial"/>
        </w:rPr>
        <w:t xml:space="preserve"> </w:t>
      </w:r>
      <w:r w:rsidR="00F37BB8" w:rsidRPr="00E40819">
        <w:rPr>
          <w:rFonts w:ascii="Arial" w:hAnsi="Arial" w:cs="Arial"/>
          <w:bCs/>
          <w:i/>
        </w:rPr>
        <w:t xml:space="preserve">SEK M-SOFT s.r.o., Kraj Vysočina. </w:t>
      </w:r>
      <w:r w:rsidR="00F37BB8" w:rsidRPr="00E40819">
        <w:rPr>
          <w:rFonts w:ascii="Arial" w:hAnsi="Arial" w:cs="Arial"/>
        </w:rPr>
        <w:t xml:space="preserve"> Překládky dotčených inženýrských sítí ve správě společnosti </w:t>
      </w:r>
      <w:r w:rsidR="00F37BB8" w:rsidRPr="00E40819">
        <w:rPr>
          <w:rFonts w:ascii="Arial" w:hAnsi="Arial" w:cs="Arial"/>
          <w:bCs/>
          <w:i/>
        </w:rPr>
        <w:t xml:space="preserve">První telefonní společnost s.r.o. (SO 456), ve správě SEK M-SOFT s.r.o. (SO 457), ve správě Kraj Vysočina (SO 458) </w:t>
      </w:r>
      <w:r w:rsidR="00F37BB8" w:rsidRPr="00E40819">
        <w:rPr>
          <w:rFonts w:ascii="Arial" w:hAnsi="Arial" w:cs="Arial"/>
        </w:rPr>
        <w:t>bude zajišťovat správce inženýrských sítí (</w:t>
      </w:r>
      <w:r w:rsidR="00F37BB8" w:rsidRPr="00E40819">
        <w:rPr>
          <w:rFonts w:ascii="Arial" w:hAnsi="Arial" w:cs="Arial"/>
          <w:bCs/>
          <w:i/>
        </w:rPr>
        <w:t>První telefonní společnost s.r.o)</w:t>
      </w:r>
      <w:r w:rsidR="00F37BB8" w:rsidRPr="00E40819">
        <w:rPr>
          <w:rFonts w:ascii="Arial" w:hAnsi="Arial" w:cs="Arial"/>
        </w:rPr>
        <w:t xml:space="preserve"> a nejsou předmětem veřejné zakázky. </w:t>
      </w:r>
      <w:r>
        <w:rPr>
          <w:rFonts w:ascii="Arial" w:hAnsi="Arial" w:cs="Arial"/>
        </w:rPr>
        <w:t>Vybraný dodavatel</w:t>
      </w:r>
      <w:r w:rsidR="00F37BB8" w:rsidRPr="00E40819">
        <w:rPr>
          <w:rFonts w:ascii="Arial" w:hAnsi="Arial" w:cs="Arial"/>
        </w:rPr>
        <w:t xml:space="preserve"> musí tyto činnosti s prováděcími firmami koordinovat (viz projektová dokumentace – přiložené smlouvy).</w:t>
      </w:r>
    </w:p>
    <w:p w14:paraId="3840E2B4" w14:textId="32EF90C3" w:rsidR="00F37BB8" w:rsidRPr="00E6513C" w:rsidRDefault="00FD2E9E" w:rsidP="00F37BB8">
      <w:pPr>
        <w:spacing w:line="264" w:lineRule="auto"/>
        <w:jc w:val="both"/>
        <w:rPr>
          <w:rFonts w:ascii="Arial" w:hAnsi="Arial" w:cs="Arial"/>
          <w:sz w:val="22"/>
          <w:szCs w:val="22"/>
        </w:rPr>
      </w:pPr>
      <w:r w:rsidRPr="00E6513C">
        <w:rPr>
          <w:rFonts w:ascii="Arial" w:hAnsi="Arial" w:cs="Arial"/>
          <w:sz w:val="22"/>
          <w:szCs w:val="22"/>
        </w:rPr>
        <w:t>Vybraný dodavatel</w:t>
      </w:r>
      <w:r w:rsidR="00F37BB8" w:rsidRPr="00E6513C">
        <w:rPr>
          <w:rFonts w:ascii="Arial" w:hAnsi="Arial" w:cs="Arial"/>
          <w:sz w:val="22"/>
          <w:szCs w:val="22"/>
        </w:rPr>
        <w:t xml:space="preserve"> bude dále koordinovat stavební práce  se </w:t>
      </w:r>
      <w:r w:rsidR="00A70800">
        <w:rPr>
          <w:rFonts w:ascii="Arial" w:hAnsi="Arial" w:cs="Arial"/>
          <w:sz w:val="22"/>
          <w:szCs w:val="22"/>
        </w:rPr>
        <w:t>stavbou</w:t>
      </w:r>
      <w:r w:rsidR="00440D05">
        <w:rPr>
          <w:rFonts w:ascii="Arial" w:hAnsi="Arial" w:cs="Arial"/>
          <w:sz w:val="22"/>
          <w:szCs w:val="22"/>
        </w:rPr>
        <w:t xml:space="preserve"> m</w:t>
      </w:r>
      <w:r w:rsidR="00F37BB8" w:rsidRPr="00E6513C">
        <w:rPr>
          <w:rFonts w:ascii="Arial" w:hAnsi="Arial" w:cs="Arial"/>
          <w:sz w:val="22"/>
          <w:szCs w:val="22"/>
        </w:rPr>
        <w:t xml:space="preserve">ěsta Jihlavy </w:t>
      </w:r>
      <w:r w:rsidR="00027768">
        <w:rPr>
          <w:rFonts w:ascii="Arial" w:hAnsi="Arial" w:cs="Arial"/>
          <w:sz w:val="22"/>
          <w:szCs w:val="22"/>
        </w:rPr>
        <w:t xml:space="preserve">- </w:t>
      </w:r>
      <w:r w:rsidR="00887687">
        <w:rPr>
          <w:rFonts w:ascii="Arial" w:hAnsi="Arial" w:cs="Arial"/>
          <w:sz w:val="22"/>
          <w:szCs w:val="22"/>
        </w:rPr>
        <w:t xml:space="preserve"> podchod</w:t>
      </w:r>
      <w:r w:rsidR="00440D05">
        <w:rPr>
          <w:rFonts w:ascii="Arial" w:hAnsi="Arial" w:cs="Arial"/>
          <w:sz w:val="22"/>
          <w:szCs w:val="22"/>
        </w:rPr>
        <w:t xml:space="preserve"> </w:t>
      </w:r>
      <w:r w:rsidR="00F37BB8" w:rsidRPr="00E6513C">
        <w:rPr>
          <w:rFonts w:ascii="Arial" w:hAnsi="Arial" w:cs="Arial"/>
          <w:sz w:val="22"/>
          <w:szCs w:val="22"/>
        </w:rPr>
        <w:t xml:space="preserve">pro pěší a cyklisty, pokud </w:t>
      </w:r>
      <w:r w:rsidR="00A70800">
        <w:rPr>
          <w:rFonts w:ascii="Arial" w:hAnsi="Arial" w:cs="Arial"/>
          <w:sz w:val="22"/>
          <w:szCs w:val="22"/>
        </w:rPr>
        <w:t>bude zajištěna jeho realizace</w:t>
      </w:r>
      <w:r w:rsidR="00F37BB8" w:rsidRPr="00E6513C">
        <w:rPr>
          <w:rFonts w:ascii="Arial" w:hAnsi="Arial" w:cs="Arial"/>
          <w:sz w:val="22"/>
          <w:szCs w:val="22"/>
        </w:rPr>
        <w:t xml:space="preserve">. </w:t>
      </w:r>
      <w:r w:rsidR="00027768">
        <w:rPr>
          <w:rFonts w:ascii="Arial" w:hAnsi="Arial" w:cs="Arial"/>
          <w:sz w:val="22"/>
          <w:szCs w:val="22"/>
        </w:rPr>
        <w:t>Podchod je situován mezi propustkem v km 4,279,5</w:t>
      </w:r>
      <w:r w:rsidR="00440D05">
        <w:rPr>
          <w:rFonts w:ascii="Arial" w:hAnsi="Arial" w:cs="Arial"/>
          <w:sz w:val="22"/>
          <w:szCs w:val="22"/>
        </w:rPr>
        <w:t xml:space="preserve"> </w:t>
      </w:r>
      <w:r w:rsidR="00027768">
        <w:rPr>
          <w:rFonts w:ascii="Arial" w:hAnsi="Arial" w:cs="Arial"/>
          <w:sz w:val="22"/>
          <w:szCs w:val="22"/>
        </w:rPr>
        <w:t>(SO121) a křižovatkou s MK směrem na Kosov</w:t>
      </w:r>
      <w:r w:rsidR="00F37BB8" w:rsidRPr="00E6513C">
        <w:rPr>
          <w:rFonts w:ascii="Arial" w:hAnsi="Arial" w:cs="Arial"/>
          <w:sz w:val="22"/>
          <w:szCs w:val="22"/>
        </w:rPr>
        <w:t xml:space="preserve"> Projektovou dokumentaci, stavební povolení  i výběr zhotovitele </w:t>
      </w:r>
      <w:r w:rsidR="007A475E">
        <w:rPr>
          <w:rFonts w:ascii="Arial" w:hAnsi="Arial" w:cs="Arial"/>
          <w:sz w:val="22"/>
          <w:szCs w:val="22"/>
        </w:rPr>
        <w:t xml:space="preserve">a financování </w:t>
      </w:r>
      <w:r w:rsidR="00F37BB8" w:rsidRPr="00E6513C">
        <w:rPr>
          <w:rFonts w:ascii="Arial" w:hAnsi="Arial" w:cs="Arial"/>
          <w:sz w:val="22"/>
          <w:szCs w:val="22"/>
        </w:rPr>
        <w:t xml:space="preserve">zajišťuje Město Jihlava. </w:t>
      </w:r>
      <w:r w:rsidR="00F37BB8" w:rsidRPr="00E6513C">
        <w:rPr>
          <w:rFonts w:ascii="Arial" w:hAnsi="Arial" w:cs="Arial"/>
          <w:b/>
          <w:sz w:val="22"/>
          <w:szCs w:val="22"/>
        </w:rPr>
        <w:t>Není součást této stavby. Jedná se o související stavbu.</w:t>
      </w:r>
    </w:p>
    <w:p w14:paraId="51E78F07" w14:textId="63B96E48" w:rsidR="002D5202" w:rsidRPr="00E40819" w:rsidRDefault="002D5202" w:rsidP="003D7563">
      <w:pPr>
        <w:pStyle w:val="Nzev"/>
        <w:jc w:val="both"/>
        <w:rPr>
          <w:rFonts w:ascii="Arial" w:hAnsi="Arial" w:cs="Arial"/>
          <w:b w:val="0"/>
          <w:sz w:val="22"/>
          <w:szCs w:val="22"/>
          <w:highlight w:val="red"/>
        </w:rPr>
      </w:pPr>
    </w:p>
    <w:p w14:paraId="3B66D6D6" w14:textId="3C331320" w:rsidR="002D5202" w:rsidRPr="00E40819" w:rsidRDefault="00C94A78" w:rsidP="003D7563">
      <w:pPr>
        <w:pStyle w:val="Nzev"/>
        <w:jc w:val="both"/>
        <w:rPr>
          <w:rFonts w:ascii="Arial" w:hAnsi="Arial" w:cs="Arial"/>
          <w:b w:val="0"/>
          <w:sz w:val="22"/>
          <w:szCs w:val="22"/>
        </w:rPr>
      </w:pPr>
      <w:r w:rsidRPr="00E40819">
        <w:rPr>
          <w:rFonts w:ascii="Arial" w:hAnsi="Arial" w:cs="Arial"/>
          <w:b w:val="0"/>
          <w:sz w:val="22"/>
          <w:szCs w:val="22"/>
        </w:rPr>
        <w:t>Provádění SO 351</w:t>
      </w:r>
      <w:r w:rsidR="002F2C97" w:rsidRPr="00E40819">
        <w:rPr>
          <w:rFonts w:ascii="Arial" w:hAnsi="Arial" w:cs="Arial"/>
          <w:b w:val="0"/>
          <w:sz w:val="22"/>
          <w:szCs w:val="22"/>
        </w:rPr>
        <w:t xml:space="preserve"> </w:t>
      </w:r>
      <w:r w:rsidR="002D5202" w:rsidRPr="00E40819">
        <w:rPr>
          <w:rFonts w:ascii="Arial" w:hAnsi="Arial" w:cs="Arial"/>
          <w:b w:val="0"/>
          <w:sz w:val="22"/>
          <w:szCs w:val="22"/>
        </w:rPr>
        <w:t xml:space="preserve">bude </w:t>
      </w:r>
      <w:r w:rsidR="004B4D96" w:rsidRPr="00E40819">
        <w:rPr>
          <w:rFonts w:ascii="Arial" w:hAnsi="Arial" w:cs="Arial"/>
          <w:b w:val="0"/>
          <w:sz w:val="22"/>
          <w:szCs w:val="22"/>
        </w:rPr>
        <w:t>vybraný dodavatel</w:t>
      </w:r>
      <w:r w:rsidR="002D5202" w:rsidRPr="00E40819">
        <w:rPr>
          <w:rFonts w:ascii="Arial" w:hAnsi="Arial" w:cs="Arial"/>
          <w:b w:val="0"/>
          <w:sz w:val="22"/>
          <w:szCs w:val="22"/>
        </w:rPr>
        <w:t xml:space="preserve"> provádět v souladu s </w:t>
      </w:r>
      <w:r w:rsidR="002D5202" w:rsidRPr="00E6513C">
        <w:rPr>
          <w:rFonts w:ascii="Arial" w:hAnsi="Arial" w:cs="Arial"/>
          <w:b w:val="0"/>
          <w:sz w:val="22"/>
          <w:szCs w:val="22"/>
        </w:rPr>
        <w:t>podmínkami správce</w:t>
      </w:r>
      <w:r w:rsidR="00E6513C" w:rsidRPr="00E6513C">
        <w:rPr>
          <w:rFonts w:ascii="Arial" w:hAnsi="Arial" w:cs="Arial"/>
          <w:b w:val="0"/>
          <w:sz w:val="22"/>
          <w:szCs w:val="22"/>
        </w:rPr>
        <w:t xml:space="preserve"> vodovodu</w:t>
      </w:r>
      <w:r w:rsidR="00F37BB8" w:rsidRPr="00E6513C">
        <w:rPr>
          <w:rFonts w:ascii="Arial" w:hAnsi="Arial" w:cs="Arial"/>
          <w:b w:val="0"/>
          <w:sz w:val="22"/>
          <w:szCs w:val="22"/>
        </w:rPr>
        <w:t>.</w:t>
      </w:r>
    </w:p>
    <w:p w14:paraId="03EAF227" w14:textId="77777777" w:rsidR="00603059" w:rsidRPr="00E40819" w:rsidRDefault="00603059" w:rsidP="003D7563">
      <w:pPr>
        <w:pStyle w:val="Nzev"/>
        <w:jc w:val="both"/>
        <w:rPr>
          <w:rFonts w:ascii="Arial" w:hAnsi="Arial" w:cs="Arial"/>
          <w:b w:val="0"/>
          <w:sz w:val="22"/>
          <w:szCs w:val="22"/>
          <w:highlight w:val="red"/>
        </w:rPr>
      </w:pPr>
    </w:p>
    <w:p w14:paraId="734C9AAB" w14:textId="0709088F" w:rsidR="002D5202" w:rsidRPr="00E40819" w:rsidRDefault="004B4D96" w:rsidP="003D7563">
      <w:pPr>
        <w:pStyle w:val="Nzev"/>
        <w:jc w:val="both"/>
        <w:rPr>
          <w:rFonts w:ascii="Arial" w:hAnsi="Arial" w:cs="Arial"/>
          <w:b w:val="0"/>
          <w:sz w:val="22"/>
          <w:szCs w:val="22"/>
        </w:rPr>
      </w:pPr>
      <w:r w:rsidRPr="00E40819">
        <w:rPr>
          <w:rFonts w:ascii="Arial" w:hAnsi="Arial" w:cs="Arial"/>
          <w:b w:val="0"/>
          <w:sz w:val="22"/>
          <w:szCs w:val="22"/>
        </w:rPr>
        <w:t>Vybraný dodavatel</w:t>
      </w:r>
      <w:r w:rsidR="002D5202" w:rsidRPr="00E40819">
        <w:rPr>
          <w:rFonts w:ascii="Arial" w:hAnsi="Arial" w:cs="Arial"/>
          <w:b w:val="0"/>
          <w:sz w:val="22"/>
          <w:szCs w:val="22"/>
        </w:rPr>
        <w:t xml:space="preserve"> zajistí zimní údržbu na provizorní</w:t>
      </w:r>
      <w:r w:rsidR="00603059" w:rsidRPr="00E40819">
        <w:rPr>
          <w:rFonts w:ascii="Arial" w:hAnsi="Arial" w:cs="Arial"/>
          <w:b w:val="0"/>
          <w:sz w:val="22"/>
          <w:szCs w:val="22"/>
        </w:rPr>
        <w:t>ch</w:t>
      </w:r>
      <w:r w:rsidR="00835E19" w:rsidRPr="00E40819">
        <w:rPr>
          <w:rFonts w:ascii="Arial" w:hAnsi="Arial" w:cs="Arial"/>
          <w:b w:val="0"/>
          <w:sz w:val="22"/>
          <w:szCs w:val="22"/>
        </w:rPr>
        <w:t xml:space="preserve"> komunikacích SO 170, SO 171</w:t>
      </w:r>
      <w:r w:rsidR="00793420" w:rsidRPr="00E40819">
        <w:rPr>
          <w:rFonts w:ascii="Arial" w:hAnsi="Arial" w:cs="Arial"/>
          <w:b w:val="0"/>
          <w:sz w:val="22"/>
          <w:szCs w:val="22"/>
        </w:rPr>
        <w:t xml:space="preserve"> v zimním období.</w:t>
      </w:r>
    </w:p>
    <w:p w14:paraId="3BF2ADC5" w14:textId="77777777" w:rsidR="00314D0F" w:rsidRPr="00C043B5" w:rsidRDefault="00314D0F" w:rsidP="00314D0F">
      <w:pPr>
        <w:pStyle w:val="Nzev"/>
        <w:jc w:val="both"/>
        <w:rPr>
          <w:rFonts w:ascii="Arial" w:hAnsi="Arial" w:cs="Arial"/>
          <w:b w:val="0"/>
          <w:sz w:val="22"/>
          <w:szCs w:val="22"/>
          <w:highlight w:val="red"/>
        </w:rPr>
      </w:pPr>
    </w:p>
    <w:p w14:paraId="2B024185" w14:textId="77777777" w:rsidR="004230DB" w:rsidRPr="00B023FE" w:rsidRDefault="004230DB" w:rsidP="004230DB">
      <w:pPr>
        <w:pStyle w:val="Nadpis1"/>
      </w:pPr>
      <w:r>
        <w:t>Identifikace osob podílejících se na vypracování zadávací dokumentace</w:t>
      </w:r>
    </w:p>
    <w:p w14:paraId="109854C0" w14:textId="77777777"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3EF7FD87" w14:textId="77777777" w:rsidR="004230DB" w:rsidRDefault="004230DB" w:rsidP="003D7563">
      <w:pPr>
        <w:pStyle w:val="Nzev"/>
        <w:jc w:val="both"/>
        <w:rPr>
          <w:rFonts w:ascii="Arial" w:hAnsi="Arial" w:cs="Arial"/>
          <w:b w:val="0"/>
          <w:sz w:val="22"/>
          <w:szCs w:val="22"/>
        </w:rPr>
      </w:pPr>
    </w:p>
    <w:p w14:paraId="4AD9BE8B" w14:textId="0C3F0E94" w:rsidR="004230DB" w:rsidRDefault="002249DA" w:rsidP="002147C1">
      <w:pPr>
        <w:pStyle w:val="Nzev"/>
        <w:numPr>
          <w:ilvl w:val="0"/>
          <w:numId w:val="16"/>
        </w:numPr>
        <w:jc w:val="both"/>
        <w:rPr>
          <w:rFonts w:ascii="Arial" w:hAnsi="Arial" w:cs="Arial"/>
          <w:b w:val="0"/>
          <w:sz w:val="22"/>
          <w:szCs w:val="22"/>
        </w:rPr>
      </w:pPr>
      <w:proofErr w:type="spellStart"/>
      <w:r w:rsidRPr="00E40819">
        <w:rPr>
          <w:rFonts w:ascii="Arial" w:hAnsi="Arial" w:cs="Arial"/>
          <w:b w:val="0"/>
          <w:sz w:val="22"/>
          <w:szCs w:val="22"/>
        </w:rPr>
        <w:t>PROfi</w:t>
      </w:r>
      <w:proofErr w:type="spellEnd"/>
      <w:r w:rsidRPr="00E40819">
        <w:rPr>
          <w:rFonts w:ascii="Arial" w:hAnsi="Arial" w:cs="Arial"/>
          <w:b w:val="0"/>
          <w:sz w:val="22"/>
          <w:szCs w:val="22"/>
        </w:rPr>
        <w:t xml:space="preserve"> Jihlava spol. s r.o., Pod Příkopem 6, 586 01 Jihlava, IČO 18198228 -  zpracovatel projektové dokumentace ve stupni </w:t>
      </w:r>
      <w:r w:rsidRPr="00F27DA2">
        <w:rPr>
          <w:rFonts w:ascii="Arial" w:hAnsi="Arial" w:cs="Arial"/>
          <w:b w:val="0"/>
          <w:sz w:val="22"/>
          <w:szCs w:val="22"/>
        </w:rPr>
        <w:t>PDPS</w:t>
      </w:r>
      <w:r w:rsidR="00F27DA2">
        <w:rPr>
          <w:rFonts w:ascii="Arial" w:hAnsi="Arial" w:cs="Arial"/>
          <w:b w:val="0"/>
          <w:sz w:val="22"/>
          <w:szCs w:val="22"/>
        </w:rPr>
        <w:t xml:space="preserve"> a DSP</w:t>
      </w:r>
      <w:r w:rsidRPr="00E40819">
        <w:rPr>
          <w:rFonts w:ascii="Arial" w:hAnsi="Arial" w:cs="Arial"/>
          <w:b w:val="0"/>
          <w:sz w:val="22"/>
          <w:szCs w:val="22"/>
        </w:rPr>
        <w:t xml:space="preserve"> včetně soupisu prací </w:t>
      </w:r>
    </w:p>
    <w:p w14:paraId="55E5B19C" w14:textId="77777777" w:rsidR="00FD2E9E" w:rsidRPr="00E40819" w:rsidRDefault="00FD2E9E" w:rsidP="00FD2E9E">
      <w:pPr>
        <w:pStyle w:val="Nzev"/>
        <w:ind w:left="720"/>
        <w:jc w:val="both"/>
        <w:rPr>
          <w:rFonts w:ascii="Arial" w:hAnsi="Arial" w:cs="Arial"/>
          <w:b w:val="0"/>
          <w:sz w:val="22"/>
          <w:szCs w:val="22"/>
        </w:rPr>
      </w:pPr>
    </w:p>
    <w:p w14:paraId="1E6FBE87" w14:textId="77777777" w:rsidR="00B023FE" w:rsidRPr="00B023FE" w:rsidRDefault="00B023FE" w:rsidP="00B023FE">
      <w:pPr>
        <w:pStyle w:val="Nadpis1"/>
      </w:pPr>
      <w:r w:rsidRPr="00B023FE">
        <w:t>Místo plnění veřejné zakázky a prohlídka místa plnění</w:t>
      </w:r>
    </w:p>
    <w:p w14:paraId="133DFA86" w14:textId="163D62B1" w:rsidR="00803B61" w:rsidRDefault="00803B61" w:rsidP="00803B61">
      <w:pPr>
        <w:overflowPunct/>
        <w:jc w:val="both"/>
        <w:textAlignment w:val="auto"/>
        <w:rPr>
          <w:rFonts w:ascii="Arial" w:hAnsi="Arial" w:cs="Arial"/>
          <w:spacing w:val="-4"/>
          <w:sz w:val="22"/>
          <w:szCs w:val="22"/>
        </w:rPr>
      </w:pPr>
      <w:r w:rsidRPr="00E40819">
        <w:rPr>
          <w:rFonts w:ascii="Arial" w:hAnsi="Arial" w:cs="Arial"/>
          <w:spacing w:val="-4"/>
          <w:sz w:val="22"/>
          <w:szCs w:val="22"/>
        </w:rPr>
        <w:t xml:space="preserve">Navržená přeložka silnice II/602 je vedena v nezastavěném území jihovýchodně od Jihlavy </w:t>
      </w:r>
      <w:r w:rsidR="00B02CA8">
        <w:rPr>
          <w:rFonts w:ascii="Arial" w:hAnsi="Arial" w:cs="Arial"/>
          <w:spacing w:val="-4"/>
          <w:sz w:val="22"/>
          <w:szCs w:val="22"/>
        </w:rPr>
        <w:t xml:space="preserve"> v </w:t>
      </w:r>
      <w:proofErr w:type="spellStart"/>
      <w:proofErr w:type="gramStart"/>
      <w:r w:rsidR="00B02CA8" w:rsidRPr="00B02CA8">
        <w:rPr>
          <w:rFonts w:ascii="Arial" w:hAnsi="Arial" w:cs="Arial"/>
          <w:spacing w:val="-4"/>
          <w:sz w:val="22"/>
          <w:szCs w:val="22"/>
        </w:rPr>
        <w:t>k.ú</w:t>
      </w:r>
      <w:proofErr w:type="spellEnd"/>
      <w:r w:rsidR="00B02CA8" w:rsidRPr="00B02CA8">
        <w:rPr>
          <w:rFonts w:ascii="Arial" w:hAnsi="Arial" w:cs="Arial"/>
          <w:spacing w:val="-4"/>
          <w:sz w:val="22"/>
          <w:szCs w:val="22"/>
        </w:rPr>
        <w:t>.</w:t>
      </w:r>
      <w:proofErr w:type="gramEnd"/>
      <w:r w:rsidR="00B02CA8" w:rsidRPr="00B02CA8">
        <w:rPr>
          <w:rFonts w:ascii="Arial" w:hAnsi="Arial" w:cs="Arial"/>
          <w:spacing w:val="-4"/>
          <w:sz w:val="22"/>
          <w:szCs w:val="22"/>
        </w:rPr>
        <w:t xml:space="preserve"> </w:t>
      </w:r>
      <w:proofErr w:type="spellStart"/>
      <w:r w:rsidR="00B02CA8" w:rsidRPr="00B02CA8">
        <w:rPr>
          <w:rFonts w:ascii="Arial" w:hAnsi="Arial" w:cs="Arial"/>
          <w:spacing w:val="-4"/>
          <w:sz w:val="22"/>
          <w:szCs w:val="22"/>
        </w:rPr>
        <w:t>Helenín</w:t>
      </w:r>
      <w:proofErr w:type="spellEnd"/>
      <w:r w:rsidR="00B02CA8" w:rsidRPr="00B02CA8">
        <w:rPr>
          <w:rFonts w:ascii="Arial" w:hAnsi="Arial" w:cs="Arial"/>
          <w:spacing w:val="-4"/>
          <w:sz w:val="22"/>
          <w:szCs w:val="22"/>
        </w:rPr>
        <w:t>, Kosov u Jihlavy, Pančava, Studénky</w:t>
      </w:r>
      <w:r w:rsidR="00B02CA8">
        <w:rPr>
          <w:rFonts w:ascii="Arial" w:hAnsi="Arial" w:cs="Arial"/>
          <w:spacing w:val="-4"/>
          <w:sz w:val="22"/>
          <w:szCs w:val="22"/>
        </w:rPr>
        <w:t>.</w:t>
      </w:r>
      <w:r w:rsidRPr="003D5896">
        <w:rPr>
          <w:rFonts w:ascii="Arial" w:hAnsi="Arial" w:cs="Arial"/>
          <w:spacing w:val="-4"/>
          <w:sz w:val="22"/>
          <w:szCs w:val="22"/>
        </w:rPr>
        <w:t xml:space="preserve"> </w:t>
      </w:r>
      <w:r>
        <w:rPr>
          <w:rFonts w:ascii="Arial" w:hAnsi="Arial" w:cs="Arial"/>
          <w:spacing w:val="-4"/>
          <w:sz w:val="22"/>
          <w:szCs w:val="22"/>
        </w:rPr>
        <w:t xml:space="preserve"> </w:t>
      </w:r>
    </w:p>
    <w:p w14:paraId="74BD7BBB" w14:textId="77777777" w:rsidR="00803B61" w:rsidRDefault="00803B61" w:rsidP="00C90FC1">
      <w:pPr>
        <w:overflowPunct/>
        <w:jc w:val="both"/>
        <w:textAlignment w:val="auto"/>
        <w:rPr>
          <w:rFonts w:ascii="Arial" w:hAnsi="Arial" w:cs="Arial"/>
          <w:spacing w:val="-4"/>
          <w:sz w:val="22"/>
          <w:szCs w:val="22"/>
        </w:rPr>
      </w:pPr>
    </w:p>
    <w:p w14:paraId="3FED0753" w14:textId="5E7B6A1F"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033EE388" w14:textId="77777777" w:rsidR="00B023FE" w:rsidRDefault="00B023FE" w:rsidP="00B023FE">
      <w:pPr>
        <w:pStyle w:val="Nzev"/>
        <w:jc w:val="both"/>
        <w:rPr>
          <w:rFonts w:ascii="Arial" w:hAnsi="Arial" w:cs="Arial"/>
          <w:sz w:val="22"/>
          <w:szCs w:val="22"/>
        </w:rPr>
      </w:pPr>
    </w:p>
    <w:p w14:paraId="1EAB8CDC" w14:textId="77777777" w:rsidR="00D80C4E" w:rsidRPr="009550B1" w:rsidRDefault="00D80C4E" w:rsidP="00B10CC9">
      <w:pPr>
        <w:pStyle w:val="Nadpis1"/>
      </w:pPr>
      <w:bookmarkStart w:id="1" w:name="_Toc464039178"/>
      <w:bookmarkStart w:id="2" w:name="_Toc464637797"/>
      <w:r w:rsidRPr="009550B1">
        <w:lastRenderedPageBreak/>
        <w:t>Termíny plnění</w:t>
      </w:r>
      <w:bookmarkEnd w:id="1"/>
      <w:r w:rsidR="00CF2306">
        <w:t xml:space="preserve"> veřejné zakázky</w:t>
      </w:r>
      <w:bookmarkEnd w:id="2"/>
    </w:p>
    <w:p w14:paraId="36478D18" w14:textId="6C8935DC"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p>
    <w:p w14:paraId="127C1A27" w14:textId="4A3ED119" w:rsidR="00D54DF6" w:rsidRPr="00002AE5" w:rsidRDefault="009C1660" w:rsidP="007D238D">
      <w:pPr>
        <w:pStyle w:val="Nzev"/>
        <w:spacing w:line="288" w:lineRule="auto"/>
        <w:ind w:left="5664" w:hanging="5658"/>
        <w:jc w:val="left"/>
        <w:rPr>
          <w:rFonts w:ascii="Arial" w:hAnsi="Arial" w:cs="Arial"/>
          <w:b w:val="0"/>
          <w:bCs w:val="0"/>
          <w:sz w:val="22"/>
          <w:szCs w:val="22"/>
        </w:rPr>
      </w:pPr>
      <w:r w:rsidRPr="00002AE5">
        <w:rPr>
          <w:rFonts w:ascii="Arial" w:hAnsi="Arial" w:cs="Arial"/>
          <w:b w:val="0"/>
          <w:bCs w:val="0"/>
          <w:sz w:val="22"/>
          <w:szCs w:val="22"/>
        </w:rPr>
        <w:t>Podpis smlouvy o dílo</w:t>
      </w:r>
      <w:r w:rsidRPr="00002AE5">
        <w:rPr>
          <w:rFonts w:ascii="Arial" w:hAnsi="Arial" w:cs="Arial"/>
          <w:b w:val="0"/>
          <w:bCs w:val="0"/>
          <w:sz w:val="22"/>
          <w:szCs w:val="22"/>
        </w:rPr>
        <w:tab/>
      </w:r>
      <w:r w:rsidRPr="00002AE5">
        <w:rPr>
          <w:rFonts w:ascii="Arial" w:hAnsi="Arial" w:cs="Arial"/>
          <w:b w:val="0"/>
          <w:bCs w:val="0"/>
          <w:sz w:val="22"/>
          <w:szCs w:val="22"/>
        </w:rPr>
        <w:tab/>
        <w:t>0</w:t>
      </w:r>
      <w:r w:rsidR="00002AE5" w:rsidRPr="00002AE5">
        <w:rPr>
          <w:rFonts w:ascii="Arial" w:hAnsi="Arial" w:cs="Arial"/>
          <w:b w:val="0"/>
          <w:bCs w:val="0"/>
          <w:sz w:val="22"/>
          <w:szCs w:val="22"/>
        </w:rPr>
        <w:t>5</w:t>
      </w:r>
      <w:r w:rsidR="00D54DF6" w:rsidRPr="00002AE5">
        <w:rPr>
          <w:rFonts w:ascii="Arial" w:hAnsi="Arial" w:cs="Arial"/>
          <w:b w:val="0"/>
          <w:bCs w:val="0"/>
          <w:sz w:val="22"/>
          <w:szCs w:val="22"/>
        </w:rPr>
        <w:t>/20</w:t>
      </w:r>
      <w:r w:rsidR="0031742B" w:rsidRPr="00002AE5">
        <w:rPr>
          <w:rFonts w:ascii="Arial" w:hAnsi="Arial" w:cs="Arial"/>
          <w:b w:val="0"/>
          <w:bCs w:val="0"/>
          <w:sz w:val="22"/>
          <w:szCs w:val="22"/>
        </w:rPr>
        <w:t>2</w:t>
      </w:r>
      <w:r w:rsidRPr="00002AE5">
        <w:rPr>
          <w:rFonts w:ascii="Arial" w:hAnsi="Arial" w:cs="Arial"/>
          <w:b w:val="0"/>
          <w:bCs w:val="0"/>
          <w:sz w:val="22"/>
          <w:szCs w:val="22"/>
        </w:rPr>
        <w:t>4</w:t>
      </w:r>
    </w:p>
    <w:p w14:paraId="71FCB2E6" w14:textId="26F8A21E" w:rsidR="00B023FE" w:rsidRPr="00002AE5" w:rsidRDefault="00B023FE" w:rsidP="007D238D">
      <w:pPr>
        <w:pStyle w:val="Nzev"/>
        <w:spacing w:line="288" w:lineRule="auto"/>
        <w:ind w:left="5664" w:hanging="5658"/>
        <w:jc w:val="left"/>
        <w:rPr>
          <w:rFonts w:ascii="Arial" w:hAnsi="Arial" w:cs="Arial"/>
          <w:b w:val="0"/>
          <w:bCs w:val="0"/>
          <w:sz w:val="22"/>
          <w:szCs w:val="22"/>
        </w:rPr>
      </w:pPr>
      <w:r w:rsidRPr="00002AE5">
        <w:rPr>
          <w:rFonts w:ascii="Arial" w:hAnsi="Arial" w:cs="Arial"/>
          <w:b w:val="0"/>
          <w:bCs w:val="0"/>
          <w:sz w:val="22"/>
          <w:szCs w:val="22"/>
        </w:rPr>
        <w:t>Zahájení realizace stavby – předání staveniště</w:t>
      </w:r>
      <w:r w:rsidRPr="00002AE5">
        <w:rPr>
          <w:rFonts w:ascii="Arial" w:hAnsi="Arial" w:cs="Arial"/>
          <w:b w:val="0"/>
          <w:bCs w:val="0"/>
          <w:sz w:val="22"/>
          <w:szCs w:val="22"/>
        </w:rPr>
        <w:tab/>
      </w:r>
      <w:r w:rsidR="009C7A79" w:rsidRPr="00002AE5">
        <w:rPr>
          <w:rFonts w:ascii="Arial" w:hAnsi="Arial" w:cs="Arial"/>
          <w:b w:val="0"/>
          <w:bCs w:val="0"/>
          <w:sz w:val="22"/>
          <w:szCs w:val="22"/>
        </w:rPr>
        <w:tab/>
      </w:r>
      <w:r w:rsidR="00ED0906" w:rsidRPr="00002AE5">
        <w:rPr>
          <w:rFonts w:ascii="Arial" w:hAnsi="Arial" w:cs="Arial"/>
          <w:b w:val="0"/>
          <w:bCs w:val="0"/>
          <w:sz w:val="22"/>
          <w:szCs w:val="22"/>
        </w:rPr>
        <w:t>0</w:t>
      </w:r>
      <w:r w:rsidR="00002AE5" w:rsidRPr="00002AE5">
        <w:rPr>
          <w:rFonts w:ascii="Arial" w:hAnsi="Arial" w:cs="Arial"/>
          <w:b w:val="0"/>
          <w:bCs w:val="0"/>
          <w:sz w:val="22"/>
          <w:szCs w:val="22"/>
        </w:rPr>
        <w:t>6</w:t>
      </w:r>
      <w:r w:rsidRPr="00002AE5">
        <w:rPr>
          <w:rFonts w:ascii="Arial" w:hAnsi="Arial" w:cs="Arial"/>
          <w:b w:val="0"/>
          <w:bCs w:val="0"/>
          <w:sz w:val="22"/>
          <w:szCs w:val="22"/>
        </w:rPr>
        <w:t>/20</w:t>
      </w:r>
      <w:r w:rsidR="0031742B" w:rsidRPr="00002AE5">
        <w:rPr>
          <w:rFonts w:ascii="Arial" w:hAnsi="Arial" w:cs="Arial"/>
          <w:b w:val="0"/>
          <w:bCs w:val="0"/>
          <w:sz w:val="22"/>
          <w:szCs w:val="22"/>
        </w:rPr>
        <w:t>2</w:t>
      </w:r>
      <w:r w:rsidR="00ED0906" w:rsidRPr="00002AE5">
        <w:rPr>
          <w:rFonts w:ascii="Arial" w:hAnsi="Arial" w:cs="Arial"/>
          <w:b w:val="0"/>
          <w:bCs w:val="0"/>
          <w:sz w:val="22"/>
          <w:szCs w:val="22"/>
        </w:rPr>
        <w:t>4</w:t>
      </w:r>
    </w:p>
    <w:p w14:paraId="066811F3" w14:textId="7D46904B" w:rsidR="005F1EC7" w:rsidRPr="00002AE5"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002AE5">
        <w:rPr>
          <w:rFonts w:ascii="Arial" w:hAnsi="Arial" w:cs="Arial"/>
          <w:sz w:val="22"/>
          <w:szCs w:val="22"/>
          <w:lang w:eastAsia="x-none"/>
        </w:rPr>
        <w:t>Zprovoznění stavby</w:t>
      </w:r>
      <w:r w:rsidR="00840268" w:rsidRPr="00002AE5">
        <w:rPr>
          <w:rFonts w:ascii="Arial" w:hAnsi="Arial" w:cs="Arial"/>
          <w:sz w:val="22"/>
          <w:szCs w:val="22"/>
          <w:lang w:eastAsia="x-none"/>
        </w:rPr>
        <w:t>, předčasné užívání stavby</w:t>
      </w:r>
      <w:r w:rsidR="008B1A09" w:rsidRPr="00002AE5">
        <w:rPr>
          <w:rFonts w:ascii="Arial" w:hAnsi="Arial" w:cs="Arial"/>
          <w:sz w:val="22"/>
          <w:szCs w:val="22"/>
          <w:lang w:eastAsia="x-none"/>
        </w:rPr>
        <w:tab/>
      </w:r>
      <w:r w:rsidR="008B1A09" w:rsidRPr="00002AE5">
        <w:rPr>
          <w:rFonts w:ascii="Arial" w:hAnsi="Arial" w:cs="Arial"/>
          <w:sz w:val="22"/>
          <w:szCs w:val="22"/>
          <w:lang w:eastAsia="x-none"/>
        </w:rPr>
        <w:tab/>
      </w:r>
      <w:r w:rsidR="008B1A09" w:rsidRPr="00002AE5">
        <w:rPr>
          <w:rFonts w:ascii="Arial" w:hAnsi="Arial" w:cs="Arial"/>
          <w:sz w:val="22"/>
          <w:szCs w:val="22"/>
          <w:lang w:eastAsia="x-none"/>
        </w:rPr>
        <w:tab/>
      </w:r>
      <w:r w:rsidR="005F1EC7" w:rsidRPr="00002AE5">
        <w:rPr>
          <w:rFonts w:ascii="Arial" w:hAnsi="Arial" w:cs="Arial"/>
          <w:sz w:val="22"/>
          <w:szCs w:val="22"/>
          <w:lang w:eastAsia="x-none"/>
        </w:rPr>
        <w:t xml:space="preserve">do </w:t>
      </w:r>
      <w:r w:rsidR="00074A1A" w:rsidRPr="00002AE5">
        <w:rPr>
          <w:rFonts w:ascii="Arial" w:hAnsi="Arial" w:cs="Arial"/>
          <w:sz w:val="22"/>
          <w:szCs w:val="22"/>
          <w:lang w:eastAsia="x-none"/>
        </w:rPr>
        <w:t>31</w:t>
      </w:r>
      <w:r w:rsidR="00625DA1" w:rsidRPr="00002AE5">
        <w:rPr>
          <w:rFonts w:ascii="Arial" w:hAnsi="Arial" w:cs="Arial"/>
          <w:sz w:val="22"/>
          <w:szCs w:val="22"/>
          <w:lang w:eastAsia="x-none"/>
        </w:rPr>
        <w:t>. 10</w:t>
      </w:r>
      <w:r w:rsidR="005F1EC7" w:rsidRPr="00002AE5">
        <w:rPr>
          <w:rFonts w:ascii="Arial" w:hAnsi="Arial" w:cs="Arial"/>
          <w:sz w:val="22"/>
          <w:szCs w:val="22"/>
          <w:lang w:eastAsia="x-none"/>
        </w:rPr>
        <w:t>. 20</w:t>
      </w:r>
      <w:r w:rsidR="0011713A" w:rsidRPr="00002AE5">
        <w:rPr>
          <w:rFonts w:ascii="Arial" w:hAnsi="Arial" w:cs="Arial"/>
          <w:sz w:val="22"/>
          <w:szCs w:val="22"/>
          <w:lang w:eastAsia="x-none"/>
        </w:rPr>
        <w:t>2</w:t>
      </w:r>
      <w:r w:rsidR="00074A1A" w:rsidRPr="00002AE5">
        <w:rPr>
          <w:rFonts w:ascii="Arial" w:hAnsi="Arial" w:cs="Arial"/>
          <w:sz w:val="22"/>
          <w:szCs w:val="22"/>
          <w:lang w:eastAsia="x-none"/>
        </w:rPr>
        <w:t>5</w:t>
      </w:r>
      <w:r w:rsidR="005F1EC7" w:rsidRPr="00002AE5">
        <w:rPr>
          <w:rFonts w:ascii="Arial" w:hAnsi="Arial" w:cs="Arial"/>
          <w:color w:val="FF0000"/>
          <w:sz w:val="22"/>
          <w:szCs w:val="22"/>
          <w:vertAlign w:val="superscript"/>
          <w:lang w:eastAsia="x-none"/>
        </w:rPr>
        <w:t xml:space="preserve"> </w:t>
      </w:r>
    </w:p>
    <w:p w14:paraId="61855C6F" w14:textId="21629FBF" w:rsidR="00B023FE" w:rsidRPr="009C7A79"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002AE5">
        <w:rPr>
          <w:rFonts w:ascii="Arial" w:hAnsi="Arial" w:cs="Arial"/>
          <w:sz w:val="22"/>
          <w:szCs w:val="22"/>
          <w:lang w:val="x-none" w:eastAsia="x-none"/>
        </w:rPr>
        <w:t>Dokončení díla vč. př</w:t>
      </w:r>
      <w:r w:rsidR="00D54DF6" w:rsidRPr="00002AE5">
        <w:rPr>
          <w:rFonts w:ascii="Arial" w:hAnsi="Arial" w:cs="Arial"/>
          <w:sz w:val="22"/>
          <w:szCs w:val="22"/>
          <w:lang w:val="x-none" w:eastAsia="x-none"/>
        </w:rPr>
        <w:t>edání kompletní dokladové části</w:t>
      </w:r>
      <w:r w:rsidR="00D54DF6" w:rsidRPr="00002AE5">
        <w:rPr>
          <w:rFonts w:ascii="Arial" w:hAnsi="Arial" w:cs="Arial"/>
          <w:sz w:val="22"/>
          <w:szCs w:val="22"/>
          <w:lang w:val="x-none" w:eastAsia="x-none"/>
        </w:rPr>
        <w:tab/>
      </w:r>
      <w:r w:rsidR="00D54DF6" w:rsidRPr="00002AE5">
        <w:rPr>
          <w:rFonts w:ascii="Arial" w:hAnsi="Arial" w:cs="Arial"/>
          <w:sz w:val="22"/>
          <w:szCs w:val="22"/>
          <w:lang w:val="x-none" w:eastAsia="x-none"/>
        </w:rPr>
        <w:tab/>
      </w:r>
      <w:r w:rsidRPr="00002AE5">
        <w:rPr>
          <w:rFonts w:ascii="Arial" w:hAnsi="Arial" w:cs="Arial"/>
          <w:sz w:val="22"/>
          <w:szCs w:val="22"/>
          <w:lang w:val="x-none" w:eastAsia="x-none"/>
        </w:rPr>
        <w:t xml:space="preserve">do </w:t>
      </w:r>
      <w:r w:rsidR="0007166C" w:rsidRPr="00002AE5">
        <w:rPr>
          <w:rFonts w:ascii="Arial" w:hAnsi="Arial" w:cs="Arial"/>
          <w:sz w:val="22"/>
          <w:szCs w:val="22"/>
          <w:lang w:eastAsia="x-none"/>
        </w:rPr>
        <w:t>2</w:t>
      </w:r>
      <w:r w:rsidR="00002AE5" w:rsidRPr="00002AE5">
        <w:rPr>
          <w:rFonts w:ascii="Arial" w:hAnsi="Arial" w:cs="Arial"/>
          <w:sz w:val="22"/>
          <w:szCs w:val="22"/>
          <w:lang w:eastAsia="x-none"/>
        </w:rPr>
        <w:t>2</w:t>
      </w:r>
      <w:r w:rsidR="003A7DB9" w:rsidRPr="00002AE5">
        <w:rPr>
          <w:rFonts w:ascii="Arial" w:hAnsi="Arial" w:cs="Arial"/>
          <w:sz w:val="22"/>
          <w:szCs w:val="22"/>
          <w:lang w:eastAsia="x-none"/>
        </w:rPr>
        <w:t xml:space="preserve">. </w:t>
      </w:r>
      <w:r w:rsidR="00002AE5" w:rsidRPr="00002AE5">
        <w:rPr>
          <w:rFonts w:ascii="Arial" w:hAnsi="Arial" w:cs="Arial"/>
          <w:sz w:val="22"/>
          <w:szCs w:val="22"/>
          <w:lang w:eastAsia="x-none"/>
        </w:rPr>
        <w:t>6</w:t>
      </w:r>
      <w:r w:rsidR="0011713A" w:rsidRPr="00002AE5">
        <w:rPr>
          <w:rFonts w:ascii="Arial" w:hAnsi="Arial" w:cs="Arial"/>
          <w:sz w:val="22"/>
          <w:szCs w:val="22"/>
          <w:lang w:eastAsia="x-none"/>
        </w:rPr>
        <w:t>. 202</w:t>
      </w:r>
      <w:r w:rsidR="00074A1A" w:rsidRPr="00002AE5">
        <w:rPr>
          <w:rFonts w:ascii="Arial" w:hAnsi="Arial" w:cs="Arial"/>
          <w:sz w:val="22"/>
          <w:szCs w:val="22"/>
          <w:lang w:eastAsia="x-none"/>
        </w:rPr>
        <w:t>6</w:t>
      </w:r>
    </w:p>
    <w:p w14:paraId="54380143" w14:textId="77777777" w:rsidR="00B023FE" w:rsidRDefault="00B023FE" w:rsidP="00B023FE">
      <w:pPr>
        <w:pStyle w:val="Bntext2"/>
        <w:spacing w:line="288" w:lineRule="auto"/>
        <w:ind w:left="0"/>
        <w:rPr>
          <w:rFonts w:cs="Arial"/>
          <w:szCs w:val="22"/>
        </w:rPr>
      </w:pPr>
    </w:p>
    <w:p w14:paraId="521CDC88" w14:textId="77777777" w:rsidR="00791C70" w:rsidRDefault="00791C70" w:rsidP="00791C70">
      <w:pPr>
        <w:spacing w:line="288" w:lineRule="auto"/>
        <w:jc w:val="both"/>
        <w:rPr>
          <w:rFonts w:ascii="Arial" w:hAnsi="Arial" w:cs="Arial"/>
        </w:rPr>
      </w:pPr>
      <w:r w:rsidRPr="00440D05">
        <w:rPr>
          <w:rFonts w:ascii="Arial" w:hAnsi="Arial" w:cs="Arial"/>
        </w:rPr>
        <w:t xml:space="preserve">Pozn.: </w:t>
      </w:r>
      <w:r w:rsidRPr="00440D05">
        <w:rPr>
          <w:rFonts w:ascii="Arial" w:hAnsi="Arial" w:cs="Arial"/>
          <w:spacing w:val="-4"/>
          <w:lang w:eastAsia="x-none"/>
        </w:rPr>
        <w:t>V zimním období (tj. od 1. listopadu do 31. března) nebudou prováděny jakékoli stavební práce, které by znemožnily provoz na pozemních komunikacích a zimní údržbu</w:t>
      </w:r>
      <w:r w:rsidRPr="00440D05">
        <w:rPr>
          <w:rFonts w:ascii="Arial" w:hAnsi="Arial" w:cs="Arial"/>
        </w:rPr>
        <w:t>.</w:t>
      </w:r>
      <w:r w:rsidRPr="00B57C09">
        <w:rPr>
          <w:rFonts w:ascii="Arial" w:hAnsi="Arial" w:cs="Arial"/>
        </w:rPr>
        <w:t xml:space="preserve"> </w:t>
      </w: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171B939A" w14:textId="4C69FEAC" w:rsidR="0040754B" w:rsidRPr="00B91B2B" w:rsidRDefault="0040754B" w:rsidP="0040754B">
      <w:pPr>
        <w:pStyle w:val="Bntext2"/>
        <w:ind w:left="0"/>
        <w:rPr>
          <w:rFonts w:cs="Arial"/>
          <w:i/>
          <w:szCs w:val="22"/>
        </w:rPr>
      </w:pPr>
      <w:r w:rsidRPr="00B91B2B">
        <w:rPr>
          <w:rFonts w:cs="Arial"/>
          <w:szCs w:val="22"/>
          <w:vertAlign w:val="superscript"/>
          <w:lang w:eastAsia="x-none"/>
        </w:rPr>
        <w:t>(</w:t>
      </w:r>
      <w:r w:rsidR="00814ECC" w:rsidRPr="00B91B2B">
        <w:rPr>
          <w:rFonts w:cs="Arial"/>
          <w:szCs w:val="22"/>
          <w:vertAlign w:val="superscript"/>
          <w:lang w:eastAsia="x-none"/>
        </w:rPr>
        <w:t>1</w:t>
      </w:r>
      <w:r w:rsidRPr="00B91B2B">
        <w:rPr>
          <w:rFonts w:cs="Arial"/>
          <w:szCs w:val="22"/>
          <w:vertAlign w:val="superscript"/>
          <w:lang w:eastAsia="x-none"/>
        </w:rPr>
        <w:t>)</w:t>
      </w:r>
      <w:r w:rsidR="00842304" w:rsidRPr="00B91B2B">
        <w:rPr>
          <w:rFonts w:cs="Arial"/>
          <w:i/>
          <w:spacing w:val="-6"/>
          <w:szCs w:val="22"/>
        </w:rPr>
        <w:t xml:space="preserve">Termín zahájení plnění VZ je podmíněn uzavřením smlouvy s vybraným dodavatelem. </w:t>
      </w:r>
      <w:r w:rsidRPr="00B91B2B">
        <w:rPr>
          <w:rFonts w:cs="Arial"/>
          <w:i/>
          <w:spacing w:val="-6"/>
          <w:szCs w:val="22"/>
        </w:rPr>
        <w:t>Zadavatel si vyhrazuje právo změnit předpokládaný termín plnění veřejné zakázky s ohledem</w:t>
      </w:r>
      <w:r w:rsidRPr="00B91B2B">
        <w:rPr>
          <w:rFonts w:cs="Arial"/>
          <w:i/>
          <w:szCs w:val="22"/>
        </w:rPr>
        <w:t xml:space="preserve"> na případné prodloužení zadávacího řízení.</w:t>
      </w:r>
    </w:p>
    <w:p w14:paraId="17FA498C" w14:textId="77777777" w:rsidR="0040754B" w:rsidRDefault="0040754B" w:rsidP="00D80C4E">
      <w:pPr>
        <w:overflowPunct/>
        <w:autoSpaceDE/>
        <w:autoSpaceDN/>
        <w:adjustRightInd/>
        <w:spacing w:before="120" w:line="264" w:lineRule="auto"/>
        <w:jc w:val="both"/>
        <w:textAlignment w:val="auto"/>
        <w:rPr>
          <w:rFonts w:ascii="Arial" w:hAnsi="Arial" w:cs="Arial"/>
          <w:b/>
          <w:sz w:val="4"/>
          <w:szCs w:val="4"/>
        </w:rPr>
      </w:pPr>
    </w:p>
    <w:p w14:paraId="77E44816"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0BAE7818" w14:textId="77777777" w:rsidR="00D80C4E" w:rsidRPr="009550B1" w:rsidRDefault="00D80C4E" w:rsidP="00B10CC9">
      <w:pPr>
        <w:pStyle w:val="Nadpis1"/>
        <w:ind w:left="431" w:hanging="431"/>
      </w:pPr>
      <w:bookmarkStart w:id="3" w:name="_Toc464039179"/>
      <w:bookmarkStart w:id="4" w:name="_Toc464637798"/>
      <w:r w:rsidRPr="009550B1">
        <w:t>Předpokládaná hodnota veřejné zakázky</w:t>
      </w:r>
      <w:bookmarkEnd w:id="3"/>
      <w:bookmarkEnd w:id="4"/>
    </w:p>
    <w:p w14:paraId="3F41ED30" w14:textId="289D0FB6" w:rsidR="00D80C4E" w:rsidRPr="00936FA6"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Předpokládaná hodnota veřejné zakázky   </w:t>
      </w:r>
      <w:r w:rsidR="00814ECC" w:rsidRPr="003B64A8">
        <w:rPr>
          <w:rFonts w:ascii="Arial" w:hAnsi="Arial" w:cs="Arial"/>
          <w:sz w:val="22"/>
          <w:szCs w:val="22"/>
        </w:rPr>
        <w:t xml:space="preserve">       </w:t>
      </w:r>
      <w:r w:rsidR="005F1EC7" w:rsidRPr="003B64A8">
        <w:rPr>
          <w:rFonts w:ascii="Arial" w:hAnsi="Arial" w:cs="Arial"/>
          <w:sz w:val="22"/>
          <w:szCs w:val="22"/>
        </w:rPr>
        <w:tab/>
      </w:r>
      <w:r w:rsidR="005F1EC7" w:rsidRPr="003B64A8">
        <w:rPr>
          <w:rFonts w:ascii="Arial" w:hAnsi="Arial" w:cs="Arial"/>
          <w:sz w:val="22"/>
          <w:szCs w:val="22"/>
        </w:rPr>
        <w:tab/>
      </w:r>
      <w:r w:rsidR="005F1EC7" w:rsidRPr="003B64A8">
        <w:rPr>
          <w:rFonts w:ascii="Arial" w:hAnsi="Arial" w:cs="Arial"/>
          <w:sz w:val="22"/>
          <w:szCs w:val="22"/>
        </w:rPr>
        <w:tab/>
      </w:r>
      <w:r w:rsidR="00F61A7A" w:rsidRPr="00002AE5">
        <w:rPr>
          <w:rFonts w:ascii="Arial" w:hAnsi="Arial" w:cs="Arial"/>
          <w:sz w:val="22"/>
          <w:szCs w:val="22"/>
        </w:rPr>
        <w:t>3</w:t>
      </w:r>
      <w:r w:rsidR="00002AE5" w:rsidRPr="00002AE5">
        <w:rPr>
          <w:rFonts w:ascii="Arial" w:hAnsi="Arial" w:cs="Arial"/>
          <w:sz w:val="22"/>
          <w:szCs w:val="22"/>
        </w:rPr>
        <w:t>41</w:t>
      </w:r>
      <w:r w:rsidR="0011713A" w:rsidRPr="00002AE5">
        <w:rPr>
          <w:rFonts w:ascii="Arial" w:hAnsi="Arial" w:cs="Arial"/>
          <w:sz w:val="22"/>
          <w:szCs w:val="22"/>
        </w:rPr>
        <w:t xml:space="preserve"> </w:t>
      </w:r>
      <w:r w:rsidR="00002AE5" w:rsidRPr="00002AE5">
        <w:rPr>
          <w:rFonts w:ascii="Arial" w:hAnsi="Arial" w:cs="Arial"/>
          <w:sz w:val="22"/>
          <w:szCs w:val="22"/>
        </w:rPr>
        <w:t>5</w:t>
      </w:r>
      <w:r w:rsidR="004A33F6" w:rsidRPr="00002AE5">
        <w:rPr>
          <w:rFonts w:ascii="Arial" w:hAnsi="Arial" w:cs="Arial"/>
          <w:sz w:val="22"/>
          <w:szCs w:val="22"/>
        </w:rPr>
        <w:t>00 000</w:t>
      </w:r>
      <w:r w:rsidR="004A33F6" w:rsidRPr="00936FA6">
        <w:rPr>
          <w:rFonts w:ascii="Arial" w:hAnsi="Arial" w:cs="Arial"/>
          <w:sz w:val="22"/>
          <w:szCs w:val="22"/>
        </w:rPr>
        <w:t xml:space="preserve"> Kč bez DPH</w:t>
      </w:r>
      <w:r w:rsidRPr="00936FA6">
        <w:rPr>
          <w:rFonts w:ascii="Arial" w:hAnsi="Arial" w:cs="Arial"/>
          <w:sz w:val="22"/>
          <w:szCs w:val="22"/>
        </w:rPr>
        <w:t xml:space="preserve"> </w:t>
      </w:r>
    </w:p>
    <w:p w14:paraId="05B958EA" w14:textId="77777777" w:rsidR="00100353" w:rsidRDefault="00100353" w:rsidP="00D80C4E">
      <w:pPr>
        <w:tabs>
          <w:tab w:val="num" w:pos="-1560"/>
        </w:tabs>
        <w:spacing w:line="264" w:lineRule="auto"/>
        <w:jc w:val="both"/>
        <w:rPr>
          <w:rFonts w:ascii="Arial" w:hAnsi="Arial" w:cs="Arial"/>
          <w:sz w:val="22"/>
          <w:szCs w:val="22"/>
        </w:rPr>
      </w:pPr>
    </w:p>
    <w:p w14:paraId="3294ADCC" w14:textId="77777777" w:rsidR="00D80C4E" w:rsidRPr="009550B1" w:rsidRDefault="00D80C4E" w:rsidP="00B10CC9">
      <w:pPr>
        <w:pStyle w:val="Nadpis1"/>
        <w:ind w:left="431" w:hanging="431"/>
      </w:pPr>
      <w:bookmarkStart w:id="5" w:name="_Toc464039180"/>
      <w:bookmarkStart w:id="6" w:name="_Toc464637799"/>
      <w:r w:rsidRPr="009550B1">
        <w:t>Klasifikace předmětu veřejné zakázky</w:t>
      </w:r>
      <w:bookmarkEnd w:id="5"/>
      <w:bookmarkEnd w:id="6"/>
    </w:p>
    <w:p w14:paraId="2D70C35F" w14:textId="77777777" w:rsidR="00803B61" w:rsidRPr="00945A78" w:rsidRDefault="00803B61" w:rsidP="00803B61">
      <w:pPr>
        <w:tabs>
          <w:tab w:val="num" w:pos="-1560"/>
        </w:tabs>
        <w:spacing w:before="120" w:line="264" w:lineRule="auto"/>
        <w:ind w:left="6379" w:hanging="6379"/>
        <w:jc w:val="both"/>
        <w:rPr>
          <w:rFonts w:ascii="Arial" w:hAnsi="Arial" w:cs="Arial"/>
          <w:sz w:val="22"/>
          <w:szCs w:val="22"/>
        </w:rPr>
      </w:pPr>
      <w:r w:rsidRPr="00945A78">
        <w:rPr>
          <w:rFonts w:ascii="Arial" w:hAnsi="Arial" w:cs="Arial"/>
          <w:sz w:val="22"/>
          <w:szCs w:val="22"/>
        </w:rPr>
        <w:t>Hlavní předmět</w:t>
      </w:r>
      <w:r w:rsidRPr="00945A78">
        <w:rPr>
          <w:rFonts w:ascii="Arial" w:hAnsi="Arial" w:cs="Arial"/>
          <w:sz w:val="22"/>
          <w:szCs w:val="22"/>
        </w:rPr>
        <w:tab/>
        <w:t xml:space="preserve">       CPV</w:t>
      </w:r>
      <w:r w:rsidRPr="00945A78">
        <w:rPr>
          <w:rFonts w:ascii="Arial" w:hAnsi="Arial" w:cs="Arial"/>
          <w:sz w:val="22"/>
          <w:szCs w:val="22"/>
        </w:rPr>
        <w:tab/>
      </w:r>
      <w:r w:rsidRPr="00945A78">
        <w:rPr>
          <w:rFonts w:ascii="Arial" w:hAnsi="Arial" w:cs="Arial"/>
          <w:sz w:val="22"/>
          <w:szCs w:val="22"/>
        </w:rPr>
        <w:tab/>
      </w:r>
      <w:r w:rsidRPr="00945A78">
        <w:rPr>
          <w:rFonts w:ascii="Arial" w:hAnsi="Arial" w:cs="Arial"/>
          <w:sz w:val="22"/>
          <w:szCs w:val="22"/>
        </w:rPr>
        <w:tab/>
      </w:r>
    </w:p>
    <w:p w14:paraId="1E4F0289" w14:textId="77777777" w:rsidR="001315E1" w:rsidRPr="00945A78" w:rsidRDefault="001315E1" w:rsidP="001315E1">
      <w:pPr>
        <w:tabs>
          <w:tab w:val="left" w:pos="7088"/>
        </w:tabs>
        <w:overflowPunct/>
        <w:autoSpaceDE/>
        <w:autoSpaceDN/>
        <w:adjustRightInd/>
        <w:spacing w:line="288" w:lineRule="auto"/>
        <w:ind w:left="6804" w:hanging="6804"/>
        <w:jc w:val="both"/>
        <w:textAlignment w:val="auto"/>
        <w:rPr>
          <w:rFonts w:ascii="Arial" w:hAnsi="Arial" w:cs="Arial"/>
          <w:sz w:val="22"/>
        </w:rPr>
      </w:pPr>
      <w:r w:rsidRPr="00945A78">
        <w:rPr>
          <w:rFonts w:ascii="Arial" w:hAnsi="Arial" w:cs="Arial"/>
          <w:sz w:val="22"/>
        </w:rPr>
        <w:t>Stavební úpravy pro komunikace</w:t>
      </w:r>
      <w:r w:rsidRPr="00945A78">
        <w:rPr>
          <w:rFonts w:ascii="Arial" w:hAnsi="Arial" w:cs="Arial"/>
          <w:sz w:val="22"/>
        </w:rPr>
        <w:tab/>
        <w:t>45233100-0</w:t>
      </w:r>
    </w:p>
    <w:p w14:paraId="4C029861" w14:textId="77777777" w:rsidR="001315E1" w:rsidRPr="00945A78" w:rsidRDefault="001315E1" w:rsidP="001315E1">
      <w:pPr>
        <w:tabs>
          <w:tab w:val="left" w:pos="7088"/>
        </w:tabs>
        <w:overflowPunct/>
        <w:autoSpaceDE/>
        <w:autoSpaceDN/>
        <w:adjustRightInd/>
        <w:spacing w:line="288" w:lineRule="auto"/>
        <w:ind w:left="6804" w:hanging="6804"/>
        <w:jc w:val="both"/>
        <w:textAlignment w:val="auto"/>
        <w:rPr>
          <w:rFonts w:ascii="Arial" w:hAnsi="Arial" w:cs="Arial"/>
          <w:sz w:val="22"/>
        </w:rPr>
      </w:pPr>
      <w:r w:rsidRPr="00945A78">
        <w:rPr>
          <w:rFonts w:ascii="Arial" w:hAnsi="Arial" w:cs="Arial"/>
          <w:sz w:val="22"/>
        </w:rPr>
        <w:t>Výstavba, zakládání a povrchové práce pro komunikace</w:t>
      </w:r>
      <w:r w:rsidRPr="00945A78">
        <w:rPr>
          <w:rFonts w:ascii="Arial" w:hAnsi="Arial" w:cs="Arial"/>
          <w:sz w:val="22"/>
        </w:rPr>
        <w:tab/>
        <w:t>45233000-9</w:t>
      </w:r>
    </w:p>
    <w:p w14:paraId="5A03E99A" w14:textId="41E512E2" w:rsidR="00803B61" w:rsidRPr="00945A78" w:rsidRDefault="00803B61" w:rsidP="00803B61">
      <w:pPr>
        <w:overflowPunct/>
        <w:autoSpaceDE/>
        <w:autoSpaceDN/>
        <w:adjustRightInd/>
        <w:spacing w:line="288" w:lineRule="auto"/>
        <w:ind w:left="6804" w:hanging="6804"/>
        <w:jc w:val="both"/>
        <w:textAlignment w:val="auto"/>
        <w:rPr>
          <w:rFonts w:ascii="Arial" w:hAnsi="Arial" w:cs="Arial"/>
          <w:sz w:val="22"/>
        </w:rPr>
      </w:pPr>
      <w:r w:rsidRPr="00945A78">
        <w:rPr>
          <w:rFonts w:ascii="Arial" w:hAnsi="Arial" w:cs="Arial"/>
          <w:sz w:val="22"/>
        </w:rPr>
        <w:t>Výstavba silničních mostů</w:t>
      </w:r>
      <w:r w:rsidRPr="00945A78">
        <w:rPr>
          <w:rFonts w:ascii="Arial" w:hAnsi="Arial" w:cs="Arial"/>
          <w:sz w:val="22"/>
        </w:rPr>
        <w:tab/>
        <w:t>45221111-3</w:t>
      </w:r>
    </w:p>
    <w:p w14:paraId="6325ADD5" w14:textId="77777777" w:rsidR="00803B61" w:rsidRPr="00945A78" w:rsidRDefault="00803B61" w:rsidP="00803B61">
      <w:pPr>
        <w:tabs>
          <w:tab w:val="left" w:pos="7088"/>
        </w:tabs>
        <w:overflowPunct/>
        <w:autoSpaceDE/>
        <w:autoSpaceDN/>
        <w:adjustRightInd/>
        <w:spacing w:line="288" w:lineRule="auto"/>
        <w:ind w:left="6804" w:hanging="6804"/>
        <w:jc w:val="both"/>
        <w:textAlignment w:val="auto"/>
        <w:rPr>
          <w:rFonts w:ascii="Arial" w:hAnsi="Arial" w:cs="Arial"/>
          <w:sz w:val="22"/>
        </w:rPr>
      </w:pPr>
      <w:r w:rsidRPr="00945A78">
        <w:rPr>
          <w:rFonts w:ascii="Arial" w:hAnsi="Arial" w:cs="Arial"/>
          <w:sz w:val="22"/>
        </w:rPr>
        <w:t xml:space="preserve">Železobetonové konstrukce </w:t>
      </w:r>
      <w:r w:rsidRPr="00945A78">
        <w:rPr>
          <w:rFonts w:ascii="Arial" w:hAnsi="Arial" w:cs="Arial"/>
          <w:sz w:val="22"/>
        </w:rPr>
        <w:tab/>
        <w:t>45223500-1</w:t>
      </w:r>
    </w:p>
    <w:p w14:paraId="3DE18781" w14:textId="31F56098" w:rsidR="00803B61" w:rsidRDefault="00803B61" w:rsidP="00A13FF5">
      <w:pPr>
        <w:overflowPunct/>
        <w:autoSpaceDE/>
        <w:autoSpaceDN/>
        <w:adjustRightInd/>
        <w:spacing w:line="288" w:lineRule="auto"/>
        <w:ind w:left="6804" w:hanging="6804"/>
        <w:textAlignment w:val="auto"/>
        <w:rPr>
          <w:rFonts w:ascii="Arial" w:hAnsi="Arial" w:cs="Arial"/>
          <w:sz w:val="22"/>
        </w:rPr>
      </w:pPr>
    </w:p>
    <w:p w14:paraId="4EB3700B" w14:textId="77777777" w:rsidR="00EC5BB9" w:rsidRPr="009550B1" w:rsidRDefault="00CE506C" w:rsidP="00B10CC9">
      <w:pPr>
        <w:pStyle w:val="Nadpis1"/>
        <w:ind w:left="431" w:hanging="431"/>
      </w:pPr>
      <w:bookmarkStart w:id="7" w:name="_Toc464039181"/>
      <w:bookmarkStart w:id="8" w:name="_Toc464637800"/>
      <w:r w:rsidRPr="009550B1">
        <w:t xml:space="preserve">Způsobilost </w:t>
      </w:r>
      <w:r w:rsidR="009255C0" w:rsidRPr="009550B1">
        <w:t xml:space="preserve">a kvalifikace </w:t>
      </w:r>
      <w:r w:rsidR="00EC5BB9" w:rsidRPr="009550B1">
        <w:t>pro plnění veřejné zakázky</w:t>
      </w:r>
      <w:bookmarkEnd w:id="7"/>
      <w:bookmarkEnd w:id="8"/>
      <w:r w:rsidR="00EC5BB9" w:rsidRPr="009550B1">
        <w:t xml:space="preserve"> </w:t>
      </w:r>
    </w:p>
    <w:p w14:paraId="54DE287E" w14:textId="4BA98098"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69C44316" w14:textId="54E27769"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294E909D" w14:textId="5822A1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460EA6E9" w14:textId="7496225B"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3B26043F"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3C7DC94B" w14:textId="77777777" w:rsidR="00955BB3" w:rsidRPr="00695CC7" w:rsidRDefault="00955BB3" w:rsidP="00955BB3">
      <w:pPr>
        <w:pStyle w:val="Nadpis2"/>
        <w:rPr>
          <w:u w:val="single"/>
        </w:rPr>
      </w:pPr>
      <w:bookmarkStart w:id="9" w:name="_Toc468796034"/>
      <w:r w:rsidRPr="00695CC7">
        <w:rPr>
          <w:u w:val="single"/>
        </w:rPr>
        <w:t>Základní způsobilost</w:t>
      </w:r>
      <w:bookmarkEnd w:id="9"/>
      <w:r w:rsidRPr="00695CC7">
        <w:rPr>
          <w:u w:val="single"/>
        </w:rPr>
        <w:t xml:space="preserve"> </w:t>
      </w:r>
    </w:p>
    <w:p w14:paraId="40A00502" w14:textId="31A26E3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692A16B6"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lastRenderedPageBreak/>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1CBE76F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51E6F8A3" w14:textId="2375DE1D"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0C0C6129"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5A91B965" w14:textId="38233A2F"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3824AB5" w14:textId="6D839DA3" w:rsidR="00955BB3" w:rsidRDefault="00955BB3" w:rsidP="00433451">
      <w:pPr>
        <w:numPr>
          <w:ilvl w:val="0"/>
          <w:numId w:val="1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5878D4A0" w14:textId="0C998EC7"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E81D3EB" w14:textId="00978124" w:rsidR="00955BB3"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w:t>
      </w:r>
      <w:r w:rsidR="000D6665">
        <w:rPr>
          <w:rFonts w:ascii="Arial" w:hAnsi="Arial" w:cs="Arial"/>
          <w:sz w:val="22"/>
          <w:szCs w:val="22"/>
        </w:rPr>
        <w:t>územní</w:t>
      </w:r>
      <w:r w:rsidRPr="00E650AF">
        <w:rPr>
          <w:rFonts w:ascii="Arial" w:hAnsi="Arial" w:cs="Arial"/>
          <w:sz w:val="22"/>
          <w:szCs w:val="22"/>
        </w:rPr>
        <w:t xml:space="preserve">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0DEA5B40"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67A722B6"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1EB807A" w14:textId="29F2941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12AC926D"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017A2BBB" w14:textId="2C8DE23E"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46EC4707"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716DA3D2" w14:textId="457A712A"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16329126"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2CF71AF9" w14:textId="77777777" w:rsidR="00955BB3" w:rsidRPr="00695CC7" w:rsidRDefault="00955BB3" w:rsidP="00955BB3">
      <w:pPr>
        <w:pStyle w:val="Nadpis2"/>
        <w:rPr>
          <w:u w:val="single"/>
        </w:rPr>
      </w:pPr>
      <w:bookmarkStart w:id="10" w:name="_Toc468796035"/>
      <w:r w:rsidRPr="00695CC7">
        <w:rPr>
          <w:u w:val="single"/>
        </w:rPr>
        <w:t>Profesní způsobilosti</w:t>
      </w:r>
      <w:bookmarkEnd w:id="10"/>
      <w:r w:rsidRPr="00695CC7">
        <w:rPr>
          <w:u w:val="single"/>
        </w:rPr>
        <w:t xml:space="preserve"> </w:t>
      </w:r>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693C824A"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2D352E87"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6C46CA48" w14:textId="10555B28"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5342F409"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7F90035" w14:textId="16261800" w:rsidR="00955BB3" w:rsidRPr="00995CB4" w:rsidRDefault="008557F5" w:rsidP="00433451">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2689D7FC" w14:textId="409940AD" w:rsidR="008557F5" w:rsidRDefault="008557F5" w:rsidP="008557F5">
      <w:pPr>
        <w:pStyle w:val="2sltext"/>
        <w:numPr>
          <w:ilvl w:val="0"/>
          <w:numId w:val="0"/>
        </w:numPr>
        <w:spacing w:before="0" w:after="120"/>
        <w:ind w:left="426" w:hanging="284"/>
        <w:rPr>
          <w:rFonts w:ascii="Arial" w:hAnsi="Arial" w:cs="Arial"/>
        </w:rPr>
      </w:pPr>
      <w:r>
        <w:rPr>
          <w:rFonts w:ascii="Arial" w:hAnsi="Arial" w:cs="Arial"/>
          <w:b/>
        </w:rPr>
        <w:t>-</w:t>
      </w:r>
      <w:r>
        <w:rPr>
          <w:rFonts w:ascii="Arial" w:hAnsi="Arial" w:cs="Arial"/>
          <w:b/>
        </w:rPr>
        <w:tab/>
      </w:r>
      <w:r w:rsidRPr="008557F5">
        <w:rPr>
          <w:rFonts w:ascii="Arial" w:hAnsi="Arial" w:cs="Arial"/>
          <w:b/>
        </w:rPr>
        <w:t xml:space="preserve">osvědčení o autorizaci </w:t>
      </w:r>
      <w:r w:rsidR="00E776CA">
        <w:rPr>
          <w:rFonts w:ascii="Arial" w:hAnsi="Arial" w:cs="Arial"/>
          <w:b/>
        </w:rPr>
        <w:t xml:space="preserve">nebo osvědčení o registraci </w:t>
      </w:r>
      <w:r w:rsidRPr="008557F5">
        <w:rPr>
          <w:rFonts w:ascii="Arial" w:hAnsi="Arial" w:cs="Arial"/>
          <w:b/>
        </w:rPr>
        <w:t>pro obor mosty a inženýrské konstrukce</w:t>
      </w:r>
      <w:r w:rsidRPr="008557F5">
        <w:rPr>
          <w:rFonts w:ascii="Arial" w:hAnsi="Arial" w:cs="Arial"/>
        </w:rPr>
        <w:t xml:space="preserve"> vydan</w:t>
      </w:r>
      <w:r>
        <w:rPr>
          <w:rFonts w:ascii="Arial" w:hAnsi="Arial" w:cs="Arial"/>
        </w:rPr>
        <w:t>é</w:t>
      </w:r>
      <w:r w:rsidRPr="008557F5">
        <w:rPr>
          <w:rFonts w:ascii="Arial" w:hAnsi="Arial" w:cs="Arial"/>
        </w:rPr>
        <w:t xml:space="preserve"> dle zákona</w:t>
      </w:r>
      <w:r w:rsidRPr="008078F6">
        <w:rPr>
          <w:rFonts w:ascii="Arial" w:hAnsi="Arial" w:cs="Arial"/>
        </w:rPr>
        <w:t xml:space="preserve"> </w:t>
      </w:r>
      <w:r w:rsidRPr="00C76AD6">
        <w:rPr>
          <w:rFonts w:ascii="Arial" w:hAnsi="Arial" w:cs="Arial"/>
          <w:spacing w:val="-4"/>
        </w:rPr>
        <w:t>č. 360/1992 Sb. o výkonu povolání autorizovaných architektů a o výkonu povolání autorizovaných</w:t>
      </w:r>
      <w:r w:rsidRPr="008078F6">
        <w:rPr>
          <w:rFonts w:ascii="Arial" w:hAnsi="Arial" w:cs="Arial"/>
        </w:rPr>
        <w:t xml:space="preserve"> inženýrů a techniků činných ve výstavbě, ve znění pozdějších předpisů,</w:t>
      </w:r>
      <w:r w:rsidR="00E776CA">
        <w:rPr>
          <w:rFonts w:ascii="Arial" w:hAnsi="Arial" w:cs="Arial"/>
        </w:rPr>
        <w:t xml:space="preserve"> nebo jiný rovnocenný doklad dle § 45 </w:t>
      </w:r>
      <w:r w:rsidR="00E71A60">
        <w:rPr>
          <w:rFonts w:ascii="Arial" w:hAnsi="Arial" w:cs="Arial"/>
        </w:rPr>
        <w:t>ZZVZ</w:t>
      </w:r>
      <w:r w:rsidR="00E776CA">
        <w:rPr>
          <w:rFonts w:ascii="Arial" w:hAnsi="Arial" w:cs="Arial"/>
        </w:rPr>
        <w:t>;</w:t>
      </w:r>
    </w:p>
    <w:p w14:paraId="692FBFC8" w14:textId="1BE4E425" w:rsidR="003D7D3D" w:rsidRPr="00F3608B" w:rsidRDefault="003D7D3D" w:rsidP="00433451">
      <w:pPr>
        <w:pStyle w:val="2sltext"/>
        <w:numPr>
          <w:ilvl w:val="0"/>
          <w:numId w:val="12"/>
        </w:numPr>
        <w:tabs>
          <w:tab w:val="clear" w:pos="720"/>
        </w:tabs>
        <w:spacing w:before="120" w:after="120"/>
        <w:ind w:left="426" w:hanging="284"/>
        <w:rPr>
          <w:rFonts w:ascii="Arial" w:hAnsi="Arial" w:cs="Arial"/>
        </w:rPr>
      </w:pPr>
      <w:r w:rsidRPr="00A307CF">
        <w:rPr>
          <w:rFonts w:ascii="Arial" w:hAnsi="Arial" w:cs="Arial"/>
          <w:b/>
        </w:rPr>
        <w:lastRenderedPageBreak/>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13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67DD3FD5" w14:textId="77777777" w:rsidR="006F3BF0" w:rsidRPr="004A33F6" w:rsidRDefault="006F3BF0" w:rsidP="006F3BF0">
      <w:pPr>
        <w:tabs>
          <w:tab w:val="left" w:pos="1418"/>
          <w:tab w:val="left" w:pos="7320"/>
        </w:tabs>
        <w:spacing w:line="264" w:lineRule="auto"/>
        <w:ind w:left="357"/>
        <w:jc w:val="both"/>
        <w:rPr>
          <w:rFonts w:ascii="Arial" w:hAnsi="Arial" w:cs="Arial"/>
          <w:color w:val="FF0000"/>
          <w:sz w:val="22"/>
          <w:szCs w:val="22"/>
        </w:rPr>
      </w:pPr>
    </w:p>
    <w:p w14:paraId="2DE6C8F7" w14:textId="77777777" w:rsidR="00CE506C" w:rsidRPr="006F3BF0" w:rsidRDefault="009255C0" w:rsidP="00D76812">
      <w:pPr>
        <w:pStyle w:val="Nadpis2"/>
        <w:spacing w:line="264" w:lineRule="auto"/>
        <w:rPr>
          <w:u w:val="single"/>
        </w:rPr>
      </w:pPr>
      <w:bookmarkStart w:id="11"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1"/>
      <w:r w:rsidRPr="006F3BF0">
        <w:rPr>
          <w:u w:val="single"/>
        </w:rPr>
        <w:t xml:space="preserve"> </w:t>
      </w:r>
    </w:p>
    <w:p w14:paraId="09B86581" w14:textId="61894B40"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14:paraId="021ABB11" w14:textId="0B954FE0"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56872D4D" w14:textId="57FB784E"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1AE1D0AC" w14:textId="31B287C0" w:rsidR="00477D34" w:rsidRPr="005C4B43" w:rsidRDefault="005C4B43" w:rsidP="005C4B43">
      <w:pPr>
        <w:spacing w:before="120" w:line="264" w:lineRule="auto"/>
        <w:jc w:val="both"/>
        <w:rPr>
          <w:rFonts w:ascii="Arial" w:hAnsi="Arial" w:cs="Arial"/>
          <w:sz w:val="22"/>
          <w:szCs w:val="22"/>
        </w:rPr>
      </w:pPr>
      <w:r>
        <w:rPr>
          <w:rFonts w:ascii="Arial" w:hAnsi="Arial" w:cs="Arial"/>
          <w:spacing w:val="-4"/>
          <w:sz w:val="22"/>
          <w:szCs w:val="22"/>
        </w:rPr>
        <w:t xml:space="preserve">a) </w:t>
      </w:r>
      <w:r w:rsidR="00E41210" w:rsidRPr="00936FA6">
        <w:rPr>
          <w:rFonts w:ascii="Arial" w:hAnsi="Arial" w:cs="Arial"/>
          <w:spacing w:val="-4"/>
          <w:sz w:val="22"/>
          <w:szCs w:val="22"/>
        </w:rPr>
        <w:t xml:space="preserve">nejméně </w:t>
      </w:r>
      <w:r w:rsidR="00B23443" w:rsidRPr="00936FA6">
        <w:rPr>
          <w:rFonts w:ascii="Arial" w:hAnsi="Arial" w:cs="Arial"/>
          <w:spacing w:val="-4"/>
          <w:sz w:val="22"/>
          <w:szCs w:val="22"/>
        </w:rPr>
        <w:t>tři</w:t>
      </w:r>
      <w:r w:rsidR="003476A3" w:rsidRPr="00936FA6">
        <w:rPr>
          <w:rFonts w:ascii="Arial" w:hAnsi="Arial" w:cs="Arial"/>
          <w:spacing w:val="-4"/>
          <w:sz w:val="22"/>
          <w:szCs w:val="22"/>
        </w:rPr>
        <w:t xml:space="preserve"> </w:t>
      </w:r>
      <w:r w:rsidR="00477D34" w:rsidRPr="00936FA6">
        <w:rPr>
          <w:rFonts w:ascii="Arial" w:hAnsi="Arial" w:cs="Arial"/>
          <w:sz w:val="22"/>
          <w:szCs w:val="22"/>
        </w:rPr>
        <w:t>novostav</w:t>
      </w:r>
      <w:r w:rsidR="00B23443" w:rsidRPr="00936FA6">
        <w:rPr>
          <w:rFonts w:ascii="Arial" w:hAnsi="Arial" w:cs="Arial"/>
          <w:sz w:val="22"/>
          <w:szCs w:val="22"/>
        </w:rPr>
        <w:t>by</w:t>
      </w:r>
      <w:r w:rsidR="00DC24F7">
        <w:rPr>
          <w:rFonts w:ascii="Arial" w:hAnsi="Arial" w:cs="Arial"/>
          <w:sz w:val="22"/>
          <w:szCs w:val="22"/>
        </w:rPr>
        <w:t xml:space="preserve"> silnice,</w:t>
      </w:r>
      <w:r w:rsidR="00477D34" w:rsidRPr="00936FA6">
        <w:rPr>
          <w:rFonts w:ascii="Arial" w:hAnsi="Arial" w:cs="Arial"/>
          <w:sz w:val="22"/>
          <w:szCs w:val="22"/>
        </w:rPr>
        <w:t xml:space="preserve"> obchvatu nebo přeložky </w:t>
      </w:r>
      <w:r w:rsidR="00B568F7">
        <w:rPr>
          <w:rFonts w:ascii="Arial" w:hAnsi="Arial" w:cs="Arial"/>
          <w:sz w:val="22"/>
          <w:szCs w:val="22"/>
        </w:rPr>
        <w:t>silnice</w:t>
      </w:r>
      <w:r w:rsidR="00DC24F7">
        <w:rPr>
          <w:rFonts w:ascii="Arial" w:hAnsi="Arial" w:cs="Arial"/>
          <w:sz w:val="22"/>
          <w:szCs w:val="22"/>
        </w:rPr>
        <w:t xml:space="preserve"> </w:t>
      </w:r>
      <w:r w:rsidR="003476A3" w:rsidRPr="00936FA6">
        <w:rPr>
          <w:rFonts w:ascii="Arial" w:hAnsi="Arial" w:cs="Arial"/>
          <w:spacing w:val="2"/>
          <w:sz w:val="22"/>
          <w:szCs w:val="22"/>
        </w:rPr>
        <w:t xml:space="preserve">s minimální </w:t>
      </w:r>
      <w:r w:rsidR="003476A3" w:rsidRPr="003D365F">
        <w:rPr>
          <w:rFonts w:ascii="Arial" w:hAnsi="Arial" w:cs="Arial"/>
          <w:spacing w:val="2"/>
          <w:sz w:val="22"/>
          <w:szCs w:val="22"/>
        </w:rPr>
        <w:t xml:space="preserve">délkou </w:t>
      </w:r>
      <w:r w:rsidR="00DC24F7" w:rsidRPr="003D365F">
        <w:rPr>
          <w:rFonts w:ascii="Arial" w:hAnsi="Arial" w:cs="Arial"/>
          <w:spacing w:val="2"/>
          <w:sz w:val="22"/>
          <w:szCs w:val="22"/>
        </w:rPr>
        <w:t>1</w:t>
      </w:r>
      <w:r w:rsidR="0011713A" w:rsidRPr="003D365F">
        <w:rPr>
          <w:rFonts w:ascii="Arial" w:hAnsi="Arial" w:cs="Arial"/>
          <w:spacing w:val="2"/>
          <w:sz w:val="22"/>
          <w:szCs w:val="22"/>
        </w:rPr>
        <w:t xml:space="preserve"> km</w:t>
      </w:r>
      <w:r w:rsidR="003476A3" w:rsidRPr="00936FA6">
        <w:rPr>
          <w:rFonts w:ascii="Arial" w:hAnsi="Arial" w:cs="Arial"/>
          <w:spacing w:val="2"/>
          <w:sz w:val="22"/>
          <w:szCs w:val="22"/>
        </w:rPr>
        <w:t xml:space="preserve"> a finančním objemu </w:t>
      </w:r>
      <w:r w:rsidR="003476A3" w:rsidRPr="003D365F">
        <w:rPr>
          <w:rFonts w:ascii="Arial" w:hAnsi="Arial" w:cs="Arial"/>
          <w:spacing w:val="2"/>
          <w:sz w:val="22"/>
          <w:szCs w:val="22"/>
        </w:rPr>
        <w:t xml:space="preserve">minimálně </w:t>
      </w:r>
      <w:r w:rsidR="009024E3" w:rsidRPr="003D365F">
        <w:rPr>
          <w:rFonts w:ascii="Arial" w:hAnsi="Arial" w:cs="Arial"/>
          <w:spacing w:val="2"/>
          <w:sz w:val="22"/>
          <w:szCs w:val="22"/>
        </w:rPr>
        <w:t>1</w:t>
      </w:r>
      <w:r w:rsidR="003D365F">
        <w:rPr>
          <w:rFonts w:ascii="Arial" w:hAnsi="Arial" w:cs="Arial"/>
          <w:spacing w:val="2"/>
          <w:sz w:val="22"/>
          <w:szCs w:val="22"/>
        </w:rPr>
        <w:t>0</w:t>
      </w:r>
      <w:r w:rsidR="009024E3" w:rsidRPr="003D365F">
        <w:rPr>
          <w:rFonts w:ascii="Arial" w:hAnsi="Arial" w:cs="Arial"/>
          <w:spacing w:val="2"/>
          <w:sz w:val="22"/>
          <w:szCs w:val="22"/>
        </w:rPr>
        <w:t>0</w:t>
      </w:r>
      <w:r w:rsidR="003476A3" w:rsidRPr="003D365F">
        <w:rPr>
          <w:rFonts w:ascii="Arial" w:hAnsi="Arial" w:cs="Arial"/>
          <w:spacing w:val="2"/>
          <w:sz w:val="22"/>
          <w:szCs w:val="22"/>
        </w:rPr>
        <w:t xml:space="preserve"> mil.</w:t>
      </w:r>
      <w:r w:rsidR="003476A3" w:rsidRPr="00936FA6">
        <w:rPr>
          <w:rFonts w:ascii="Arial" w:hAnsi="Arial" w:cs="Arial"/>
          <w:spacing w:val="2"/>
          <w:sz w:val="22"/>
          <w:szCs w:val="22"/>
        </w:rPr>
        <w:t xml:space="preserve"> Kč bez </w:t>
      </w:r>
      <w:r w:rsidR="003476A3" w:rsidRPr="005C4B43">
        <w:rPr>
          <w:rFonts w:ascii="Arial" w:hAnsi="Arial" w:cs="Arial"/>
          <w:spacing w:val="2"/>
          <w:sz w:val="22"/>
          <w:szCs w:val="22"/>
        </w:rPr>
        <w:t>DPH pro každou</w:t>
      </w:r>
      <w:r w:rsidR="003476A3" w:rsidRPr="005C4B43">
        <w:rPr>
          <w:rFonts w:ascii="Arial" w:hAnsi="Arial" w:cs="Arial"/>
          <w:sz w:val="22"/>
          <w:szCs w:val="22"/>
        </w:rPr>
        <w:t xml:space="preserve"> z nich,</w:t>
      </w:r>
    </w:p>
    <w:p w14:paraId="640F1DF7" w14:textId="21B4E937" w:rsidR="007A0785" w:rsidRDefault="005C4B43" w:rsidP="005C4B43">
      <w:pPr>
        <w:spacing w:before="120" w:line="264" w:lineRule="auto"/>
        <w:jc w:val="both"/>
        <w:rPr>
          <w:rFonts w:ascii="Arial" w:hAnsi="Arial" w:cs="Arial"/>
          <w:sz w:val="22"/>
          <w:szCs w:val="22"/>
        </w:rPr>
      </w:pPr>
      <w:r>
        <w:rPr>
          <w:rFonts w:ascii="Arial" w:hAnsi="Arial" w:cs="Arial"/>
          <w:sz w:val="22"/>
          <w:szCs w:val="22"/>
        </w:rPr>
        <w:t xml:space="preserve">b) </w:t>
      </w:r>
      <w:r w:rsidR="007A0785" w:rsidRPr="005C4B43">
        <w:rPr>
          <w:rFonts w:ascii="Arial" w:hAnsi="Arial" w:cs="Arial"/>
          <w:sz w:val="22"/>
          <w:szCs w:val="22"/>
        </w:rPr>
        <w:t>nejméně</w:t>
      </w:r>
      <w:r w:rsidR="00B40EE4" w:rsidRPr="005C4B43">
        <w:rPr>
          <w:rFonts w:ascii="Arial" w:hAnsi="Arial" w:cs="Arial"/>
          <w:sz w:val="22"/>
          <w:szCs w:val="22"/>
        </w:rPr>
        <w:t xml:space="preserve"> </w:t>
      </w:r>
      <w:r w:rsidR="000B57B7" w:rsidRPr="003D365F">
        <w:rPr>
          <w:rFonts w:ascii="Arial" w:hAnsi="Arial" w:cs="Arial"/>
          <w:sz w:val="22"/>
          <w:szCs w:val="22"/>
        </w:rPr>
        <w:t>jednu</w:t>
      </w:r>
      <w:r w:rsidR="00FD5CAD" w:rsidRPr="005C4B43">
        <w:rPr>
          <w:rFonts w:ascii="Arial" w:hAnsi="Arial" w:cs="Arial"/>
          <w:sz w:val="22"/>
          <w:szCs w:val="22"/>
        </w:rPr>
        <w:t xml:space="preserve"> </w:t>
      </w:r>
      <w:r w:rsidR="000B57B7">
        <w:rPr>
          <w:rFonts w:ascii="Arial" w:hAnsi="Arial" w:cs="Arial"/>
          <w:sz w:val="22"/>
          <w:szCs w:val="22"/>
        </w:rPr>
        <w:t>novostavbu</w:t>
      </w:r>
      <w:r w:rsidR="007A0785" w:rsidRPr="005C4B43">
        <w:rPr>
          <w:rFonts w:ascii="Arial" w:hAnsi="Arial" w:cs="Arial"/>
          <w:sz w:val="22"/>
          <w:szCs w:val="22"/>
        </w:rPr>
        <w:t xml:space="preserve"> </w:t>
      </w:r>
      <w:r w:rsidR="001054BC">
        <w:rPr>
          <w:rFonts w:ascii="Arial" w:hAnsi="Arial" w:cs="Arial"/>
          <w:sz w:val="22"/>
          <w:szCs w:val="22"/>
        </w:rPr>
        <w:t xml:space="preserve">silničního </w:t>
      </w:r>
      <w:r w:rsidR="007A0785" w:rsidRPr="005C4B43">
        <w:rPr>
          <w:rFonts w:ascii="Arial" w:hAnsi="Arial" w:cs="Arial"/>
          <w:sz w:val="22"/>
          <w:szCs w:val="22"/>
        </w:rPr>
        <w:t xml:space="preserve">mostu s minimální délkou </w:t>
      </w:r>
      <w:r w:rsidR="007A0785" w:rsidRPr="00936FA6">
        <w:rPr>
          <w:rFonts w:ascii="Arial" w:hAnsi="Arial" w:cs="Arial"/>
          <w:sz w:val="22"/>
          <w:szCs w:val="22"/>
        </w:rPr>
        <w:t xml:space="preserve">přemostění </w:t>
      </w:r>
      <w:r w:rsidR="000B57B7" w:rsidRPr="003D365F">
        <w:rPr>
          <w:rFonts w:ascii="Arial" w:hAnsi="Arial" w:cs="Arial"/>
          <w:sz w:val="22"/>
          <w:szCs w:val="22"/>
        </w:rPr>
        <w:t>18</w:t>
      </w:r>
      <w:r w:rsidR="00407CDE" w:rsidRPr="00936FA6">
        <w:rPr>
          <w:rFonts w:ascii="Arial" w:hAnsi="Arial" w:cs="Arial"/>
          <w:sz w:val="22"/>
          <w:szCs w:val="22"/>
        </w:rPr>
        <w:t xml:space="preserve"> </w:t>
      </w:r>
      <w:r w:rsidR="007A0785" w:rsidRPr="00936FA6">
        <w:rPr>
          <w:rFonts w:ascii="Arial" w:hAnsi="Arial" w:cs="Arial"/>
          <w:sz w:val="22"/>
          <w:szCs w:val="22"/>
        </w:rPr>
        <w:t>m</w:t>
      </w:r>
      <w:r w:rsidR="00FD5CAD" w:rsidRPr="00936FA6">
        <w:rPr>
          <w:rFonts w:ascii="Arial" w:hAnsi="Arial" w:cs="Arial"/>
          <w:sz w:val="22"/>
          <w:szCs w:val="22"/>
        </w:rPr>
        <w:t xml:space="preserve">. </w:t>
      </w:r>
      <w:r w:rsidR="0094643D">
        <w:rPr>
          <w:rFonts w:ascii="Arial" w:hAnsi="Arial" w:cs="Arial"/>
          <w:sz w:val="22"/>
          <w:szCs w:val="22"/>
        </w:rPr>
        <w:t>Tato referenční stavba</w:t>
      </w:r>
      <w:r w:rsidR="007A0785" w:rsidRPr="005C4B43">
        <w:rPr>
          <w:rFonts w:ascii="Arial" w:hAnsi="Arial" w:cs="Arial"/>
          <w:sz w:val="22"/>
          <w:szCs w:val="22"/>
        </w:rPr>
        <w:t xml:space="preserve"> </w:t>
      </w:r>
      <w:r w:rsidR="0094643D">
        <w:rPr>
          <w:rFonts w:ascii="Arial" w:hAnsi="Arial" w:cs="Arial"/>
          <w:sz w:val="22"/>
          <w:szCs w:val="22"/>
        </w:rPr>
        <w:t>může</w:t>
      </w:r>
      <w:r w:rsidR="007A0785" w:rsidRPr="005C4B43">
        <w:rPr>
          <w:rFonts w:ascii="Arial" w:hAnsi="Arial" w:cs="Arial"/>
          <w:sz w:val="22"/>
          <w:szCs w:val="22"/>
        </w:rPr>
        <w:t xml:space="preserve"> být součástí prokazovaných referenčních staveb </w:t>
      </w:r>
      <w:r w:rsidR="00FD5CAD" w:rsidRPr="005C4B43">
        <w:rPr>
          <w:rFonts w:ascii="Arial" w:hAnsi="Arial" w:cs="Arial"/>
          <w:sz w:val="22"/>
          <w:szCs w:val="22"/>
        </w:rPr>
        <w:t>komunikace dle bodu</w:t>
      </w:r>
      <w:r>
        <w:rPr>
          <w:rFonts w:ascii="Arial" w:hAnsi="Arial" w:cs="Arial"/>
          <w:sz w:val="22"/>
          <w:szCs w:val="22"/>
        </w:rPr>
        <w:t xml:space="preserve"> a)</w:t>
      </w:r>
      <w:r w:rsidR="007A0785" w:rsidRPr="005C4B43">
        <w:rPr>
          <w:rFonts w:ascii="Arial" w:hAnsi="Arial" w:cs="Arial"/>
          <w:sz w:val="22"/>
          <w:szCs w:val="22"/>
        </w:rPr>
        <w:t>.</w:t>
      </w:r>
    </w:p>
    <w:p w14:paraId="6E3294CE" w14:textId="77777777" w:rsidR="0099459A" w:rsidRPr="0099459A" w:rsidRDefault="0099459A" w:rsidP="00D76812">
      <w:pPr>
        <w:tabs>
          <w:tab w:val="left" w:pos="1418"/>
          <w:tab w:val="left" w:pos="7320"/>
        </w:tabs>
        <w:spacing w:before="120" w:line="264" w:lineRule="auto"/>
        <w:jc w:val="both"/>
        <w:rPr>
          <w:rFonts w:ascii="Arial" w:hAnsi="Arial" w:cs="Arial"/>
          <w:sz w:val="22"/>
          <w:szCs w:val="22"/>
        </w:rPr>
      </w:pPr>
      <w:r w:rsidRPr="0099459A">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32FD7183" w14:textId="5675545F"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FF86DD4" w14:textId="1FA3F4E8"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5D98430D" w14:textId="6A1DB987" w:rsidR="00C2292A" w:rsidRDefault="00C2292A" w:rsidP="0003652B">
      <w:pPr>
        <w:tabs>
          <w:tab w:val="left" w:pos="1418"/>
          <w:tab w:val="left" w:pos="7320"/>
        </w:tabs>
        <w:spacing w:before="120" w:line="264" w:lineRule="auto"/>
        <w:jc w:val="both"/>
        <w:rPr>
          <w:rFonts w:ascii="Arial" w:hAnsi="Arial" w:cs="Arial"/>
          <w:b/>
          <w:sz w:val="22"/>
          <w:szCs w:val="22"/>
        </w:rPr>
      </w:pP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2A1F9B00" w14:textId="397BEC89" w:rsidR="001F006F" w:rsidRDefault="00C2292A" w:rsidP="00A706C3">
      <w:pPr>
        <w:pStyle w:val="2sltext"/>
        <w:numPr>
          <w:ilvl w:val="0"/>
          <w:numId w:val="0"/>
        </w:numPr>
        <w:spacing w:line="264" w:lineRule="auto"/>
        <w:rPr>
          <w:rFonts w:ascii="Arial" w:hAnsi="Arial" w:cs="Arial"/>
          <w:spacing w:val="-4"/>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1F006F" w:rsidRPr="001F006F">
        <w:rPr>
          <w:rFonts w:ascii="Arial" w:hAnsi="Arial" w:cs="Arial"/>
          <w:spacing w:val="-4"/>
        </w:rPr>
        <w:t>Zadavatel si vyhrazuje právo, před uzavřením smlouvy o dílo, vyzvat vybraného dodavatele k předložení originálů nebo úředně ověřených kopií těchto dokladů.</w:t>
      </w:r>
    </w:p>
    <w:p w14:paraId="66A7016F" w14:textId="77777777" w:rsidR="00433451" w:rsidRDefault="00433451" w:rsidP="00433451">
      <w:pPr>
        <w:pStyle w:val="2sltext"/>
        <w:numPr>
          <w:ilvl w:val="0"/>
          <w:numId w:val="0"/>
        </w:numPr>
        <w:tabs>
          <w:tab w:val="left" w:pos="708"/>
        </w:tabs>
        <w:spacing w:line="264" w:lineRule="auto"/>
        <w:rPr>
          <w:rFonts w:ascii="Arial" w:hAnsi="Arial" w:cs="Arial"/>
        </w:rPr>
      </w:pPr>
      <w:r>
        <w:rPr>
          <w:rFonts w:ascii="Arial" w:hAnsi="Arial" w:cs="Arial"/>
          <w:spacing w:val="-4"/>
        </w:rPr>
        <w:t>Zadavatel nepřipouští nahrazení dokladů o kvalifikaci čestným prohlášením.</w:t>
      </w:r>
    </w:p>
    <w:p w14:paraId="53E0B760" w14:textId="3D0FC29C"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6EE7B59D"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lastRenderedPageBreak/>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4A2F3CC6" w14:textId="69E1EB2D"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13D4CBA"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2BBCC43D" w14:textId="6A5708F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03C1318E" w14:textId="7777777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0C6E6C14"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22C85388" w14:textId="0ACF33BC" w:rsidR="00A15B18" w:rsidRDefault="003B45F3" w:rsidP="00433451">
      <w:pPr>
        <w:pStyle w:val="2sltext"/>
        <w:numPr>
          <w:ilvl w:val="0"/>
          <w:numId w:val="11"/>
        </w:numPr>
        <w:spacing w:before="0" w:after="0" w:line="264" w:lineRule="auto"/>
        <w:rPr>
          <w:rFonts w:ascii="Arial" w:hAnsi="Arial" w:cs="Arial"/>
        </w:rPr>
      </w:pPr>
      <w:r>
        <w:rPr>
          <w:rFonts w:ascii="Arial" w:hAnsi="Arial" w:cs="Arial"/>
          <w:spacing w:val="-6"/>
        </w:rPr>
        <w:t xml:space="preserve">smlouvu nebo jinou osobou podepsané potvrzení o její existenci, jejímž obsahem je závazek jiné osoby </w:t>
      </w:r>
      <w:r w:rsidR="00A15B18" w:rsidRPr="00566876">
        <w:rPr>
          <w:rFonts w:ascii="Arial" w:hAnsi="Arial" w:cs="Arial"/>
          <w:spacing w:val="-6"/>
        </w:rPr>
        <w:t xml:space="preserve">k poskytnutí </w:t>
      </w:r>
      <w:r w:rsidR="00566876" w:rsidRPr="00566876">
        <w:rPr>
          <w:rFonts w:ascii="Arial" w:hAnsi="Arial" w:cs="Arial"/>
          <w:spacing w:val="-6"/>
        </w:rPr>
        <w:t>plnění určeného k plnění veř.</w:t>
      </w:r>
      <w:r w:rsidR="00A15B18" w:rsidRPr="00566876">
        <w:rPr>
          <w:rFonts w:ascii="Arial" w:hAnsi="Arial" w:cs="Arial"/>
          <w:spacing w:val="-6"/>
        </w:rPr>
        <w:t xml:space="preserve"> </w:t>
      </w:r>
      <w:proofErr w:type="gramStart"/>
      <w:r w:rsidR="00A15B18" w:rsidRPr="00566876">
        <w:rPr>
          <w:rFonts w:ascii="Arial" w:hAnsi="Arial" w:cs="Arial"/>
          <w:spacing w:val="-6"/>
        </w:rPr>
        <w:t>zakázky</w:t>
      </w:r>
      <w:proofErr w:type="gramEnd"/>
      <w:r w:rsidR="00A15B18" w:rsidRPr="00566876">
        <w:rPr>
          <w:rFonts w:ascii="Arial" w:hAnsi="Arial" w:cs="Arial"/>
          <w:spacing w:val="-6"/>
        </w:rPr>
        <w:t xml:space="preserve"> nebo k poskytnutí</w:t>
      </w:r>
      <w:r w:rsidR="00A15B18" w:rsidRPr="00DF7BF3">
        <w:rPr>
          <w:rFonts w:ascii="Arial" w:hAnsi="Arial" w:cs="Arial"/>
        </w:rPr>
        <w:t xml:space="preserve"> </w:t>
      </w:r>
      <w:r w:rsidR="00A15B18" w:rsidRPr="00566876">
        <w:rPr>
          <w:rFonts w:ascii="Arial" w:hAnsi="Arial" w:cs="Arial"/>
          <w:spacing w:val="-2"/>
        </w:rPr>
        <w:t>věcí nebo práv, s nimiž bude dodavatel oprávněn disponovat v rámci plnění veřejné zakázky</w:t>
      </w:r>
      <w:r w:rsidR="00A15B18" w:rsidRPr="00DF7BF3">
        <w:rPr>
          <w:rFonts w:ascii="Arial" w:hAnsi="Arial" w:cs="Arial"/>
        </w:rPr>
        <w:t xml:space="preserve">, </w:t>
      </w:r>
      <w:r w:rsidR="00566876">
        <w:rPr>
          <w:rFonts w:ascii="Arial" w:hAnsi="Arial" w:cs="Arial"/>
        </w:rPr>
        <w:t xml:space="preserve"> </w:t>
      </w:r>
      <w:r w:rsidR="00A15B18" w:rsidRPr="00566876">
        <w:rPr>
          <w:rFonts w:ascii="Arial" w:hAnsi="Arial" w:cs="Arial"/>
          <w:spacing w:val="6"/>
        </w:rPr>
        <w:t>a</w:t>
      </w:r>
      <w:r w:rsidR="00A15B18" w:rsidRPr="00DF7BF3">
        <w:rPr>
          <w:rFonts w:ascii="Arial" w:hAnsi="Arial" w:cs="Arial"/>
        </w:rPr>
        <w:t xml:space="preserve"> to alespoň v rozsahu, v jakém jiná osoba prokázala kvalifikaci za dodavatele.</w:t>
      </w:r>
    </w:p>
    <w:p w14:paraId="74810BE7" w14:textId="77777777" w:rsidR="00501BC8" w:rsidRDefault="00501BC8" w:rsidP="00501BC8">
      <w:pPr>
        <w:pStyle w:val="Bntext2"/>
        <w:tabs>
          <w:tab w:val="clear" w:pos="-1560"/>
        </w:tabs>
        <w:spacing w:line="288" w:lineRule="auto"/>
        <w:ind w:left="0"/>
        <w:rPr>
          <w:rFonts w:cs="Arial"/>
          <w:szCs w:val="22"/>
        </w:rPr>
      </w:pPr>
    </w:p>
    <w:p w14:paraId="5FF04D3E" w14:textId="70FEA807" w:rsidR="00501BC8" w:rsidRPr="00D9738F" w:rsidRDefault="00501BC8" w:rsidP="00501BC8">
      <w:pPr>
        <w:pStyle w:val="Bntext2"/>
        <w:tabs>
          <w:tab w:val="clear" w:pos="-1560"/>
        </w:tabs>
        <w:spacing w:line="288" w:lineRule="auto"/>
        <w:ind w:left="0"/>
        <w:rPr>
          <w:rFonts w:cs="Arial"/>
          <w:szCs w:val="22"/>
        </w:rPr>
      </w:pPr>
      <w:r w:rsidRPr="00D9738F">
        <w:rPr>
          <w:rFonts w:cs="Arial"/>
          <w:szCs w:val="22"/>
        </w:rPr>
        <w:t>Zadavatel požaduje, aby účastník zadávacího řízení v nabídce předložil seznam poddodavatelů (viz zadávací dokumentace) a uvedl, kterou část veřejné zakázky bude každý z poddodavatelů plnit</w:t>
      </w:r>
      <w:r>
        <w:rPr>
          <w:rFonts w:cs="Arial"/>
          <w:szCs w:val="22"/>
        </w:rPr>
        <w:t>.</w:t>
      </w:r>
    </w:p>
    <w:p w14:paraId="705FC1B2" w14:textId="77777777" w:rsidR="00501BC8" w:rsidRDefault="00501BC8" w:rsidP="00A706C3">
      <w:pPr>
        <w:pStyle w:val="2sltext"/>
        <w:numPr>
          <w:ilvl w:val="0"/>
          <w:numId w:val="0"/>
        </w:numPr>
        <w:spacing w:before="0" w:after="0" w:line="264" w:lineRule="auto"/>
        <w:rPr>
          <w:rFonts w:ascii="Arial" w:hAnsi="Arial" w:cs="Arial"/>
        </w:rPr>
      </w:pPr>
    </w:p>
    <w:p w14:paraId="0467147D" w14:textId="06781D3C"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0189ADA5" w14:textId="28692D27" w:rsidR="008B1384" w:rsidRDefault="008B1384" w:rsidP="008B1384">
      <w:pPr>
        <w:pStyle w:val="2sltext"/>
        <w:numPr>
          <w:ilvl w:val="0"/>
          <w:numId w:val="0"/>
        </w:numPr>
        <w:spacing w:before="0" w:after="0"/>
        <w:rPr>
          <w:rFonts w:ascii="Arial" w:hAnsi="Arial" w:cs="Arial"/>
        </w:rPr>
      </w:pPr>
    </w:p>
    <w:p w14:paraId="65F5EEFB" w14:textId="09617202" w:rsidR="00273B5C" w:rsidRDefault="00273B5C" w:rsidP="00273B5C">
      <w:pPr>
        <w:pStyle w:val="Nadpis2"/>
        <w:rPr>
          <w:u w:val="single"/>
        </w:rPr>
      </w:pPr>
      <w:r w:rsidRPr="00273B5C">
        <w:rPr>
          <w:u w:val="single"/>
        </w:rPr>
        <w:t>Další požadavky zadavatele</w:t>
      </w:r>
    </w:p>
    <w:p w14:paraId="7A5F6EB2" w14:textId="77777777" w:rsidR="00273B5C" w:rsidRPr="00273B5C" w:rsidRDefault="00273B5C" w:rsidP="00273B5C"/>
    <w:p w14:paraId="23E76EEF" w14:textId="3BEDEF8E" w:rsidR="00C243B2" w:rsidRDefault="00C243B2" w:rsidP="00273B5C">
      <w:pPr>
        <w:pStyle w:val="Textkomente"/>
        <w:jc w:val="both"/>
        <w:rPr>
          <w:rFonts w:ascii="Arial" w:hAnsi="Arial" w:cs="Arial"/>
          <w:spacing w:val="-2"/>
          <w:sz w:val="22"/>
          <w:szCs w:val="22"/>
        </w:rPr>
      </w:pPr>
      <w:r>
        <w:rPr>
          <w:rFonts w:ascii="Arial" w:hAnsi="Arial" w:cs="Arial"/>
          <w:sz w:val="22"/>
          <w:szCs w:val="22"/>
        </w:rPr>
        <w:t>Protože se jedná o veřejnou zakázku v nadlimitním režimu, bude v souladu s ustanovením § 152 odst. 6 ve vazbě na § 157 odst. 2 zákona č. 183/2006 Sb., o územním plánování a stavebním řádu (stavební zákon), ve znění pozdějších předpisů, stavební deník veden v elektronické formě.</w:t>
      </w:r>
    </w:p>
    <w:p w14:paraId="1222654C" w14:textId="77777777" w:rsidR="00273B5C" w:rsidRPr="0076572C" w:rsidRDefault="00273B5C" w:rsidP="00273B5C">
      <w:pPr>
        <w:pStyle w:val="Textkomente"/>
        <w:jc w:val="both"/>
        <w:rPr>
          <w:rFonts w:ascii="Arial" w:hAnsi="Arial" w:cs="Arial"/>
          <w:color w:val="FF0000"/>
          <w:sz w:val="22"/>
          <w:szCs w:val="22"/>
          <w:u w:val="single"/>
        </w:rPr>
      </w:pPr>
    </w:p>
    <w:p w14:paraId="19D74931" w14:textId="77777777" w:rsidR="0003652B" w:rsidRPr="009550B1" w:rsidRDefault="0003652B" w:rsidP="0003652B">
      <w:pPr>
        <w:pStyle w:val="Nadpis1"/>
      </w:pPr>
      <w:bookmarkStart w:id="12" w:name="_Toc468796038"/>
      <w:bookmarkStart w:id="13" w:name="_Toc464039189"/>
      <w:r w:rsidRPr="00850C10">
        <w:t xml:space="preserve">Dostupnost </w:t>
      </w:r>
      <w:bookmarkEnd w:id="12"/>
      <w:bookmarkEnd w:id="13"/>
      <w:r w:rsidR="00D8008C">
        <w:t>zadávací dokumentace</w:t>
      </w:r>
    </w:p>
    <w:p w14:paraId="731FA3C2" w14:textId="72B899F2"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10570762"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4D28A742" w14:textId="37BBFCF7" w:rsidR="0067305F" w:rsidRPr="00E40819" w:rsidRDefault="0067305F" w:rsidP="0067305F">
      <w:pPr>
        <w:numPr>
          <w:ilvl w:val="0"/>
          <w:numId w:val="6"/>
        </w:numPr>
        <w:tabs>
          <w:tab w:val="left" w:pos="1418"/>
          <w:tab w:val="left" w:pos="7320"/>
        </w:tabs>
        <w:spacing w:line="264" w:lineRule="auto"/>
        <w:jc w:val="both"/>
        <w:rPr>
          <w:rFonts w:ascii="Arial" w:hAnsi="Arial" w:cs="Arial"/>
          <w:sz w:val="22"/>
          <w:szCs w:val="22"/>
        </w:rPr>
      </w:pPr>
      <w:r w:rsidRPr="00E40819">
        <w:rPr>
          <w:rFonts w:ascii="Arial" w:hAnsi="Arial" w:cs="Arial"/>
          <w:sz w:val="22"/>
          <w:szCs w:val="22"/>
        </w:rPr>
        <w:t>Zadávací podmínky včetně požadavků a technických podmínek pro zpracování nabídky</w:t>
      </w:r>
    </w:p>
    <w:p w14:paraId="2BA5794D" w14:textId="642BAD0D" w:rsidR="0067305F" w:rsidRPr="00E40819" w:rsidRDefault="0067305F" w:rsidP="0067305F">
      <w:pPr>
        <w:numPr>
          <w:ilvl w:val="0"/>
          <w:numId w:val="6"/>
        </w:numPr>
        <w:spacing w:line="264" w:lineRule="auto"/>
        <w:jc w:val="both"/>
        <w:rPr>
          <w:rFonts w:ascii="Arial" w:hAnsi="Arial" w:cs="Arial"/>
          <w:sz w:val="22"/>
          <w:szCs w:val="22"/>
        </w:rPr>
      </w:pPr>
      <w:r w:rsidRPr="00E40819">
        <w:rPr>
          <w:rFonts w:ascii="Arial" w:hAnsi="Arial" w:cs="Arial"/>
          <w:sz w:val="22"/>
          <w:szCs w:val="22"/>
        </w:rPr>
        <w:t>Vzory dokumentů k předložení</w:t>
      </w:r>
    </w:p>
    <w:p w14:paraId="062B4F26" w14:textId="544377B3" w:rsidR="0067305F" w:rsidRPr="00E40819" w:rsidRDefault="0067305F" w:rsidP="0067305F">
      <w:pPr>
        <w:numPr>
          <w:ilvl w:val="0"/>
          <w:numId w:val="6"/>
        </w:numPr>
        <w:spacing w:line="264" w:lineRule="auto"/>
        <w:jc w:val="both"/>
        <w:rPr>
          <w:rFonts w:ascii="Arial" w:hAnsi="Arial" w:cs="Arial"/>
          <w:sz w:val="22"/>
          <w:szCs w:val="22"/>
        </w:rPr>
      </w:pPr>
      <w:r w:rsidRPr="00E40819">
        <w:rPr>
          <w:rFonts w:ascii="Arial" w:hAnsi="Arial" w:cs="Arial"/>
          <w:sz w:val="22"/>
          <w:szCs w:val="22"/>
        </w:rPr>
        <w:t>Návrh smlouvy o dílo</w:t>
      </w:r>
    </w:p>
    <w:p w14:paraId="468825EB" w14:textId="6C743474" w:rsidR="0067305F" w:rsidRPr="00002AE5" w:rsidRDefault="0067305F" w:rsidP="0067305F">
      <w:pPr>
        <w:numPr>
          <w:ilvl w:val="0"/>
          <w:numId w:val="6"/>
        </w:numPr>
        <w:spacing w:line="264" w:lineRule="auto"/>
        <w:jc w:val="both"/>
        <w:rPr>
          <w:rFonts w:ascii="Arial" w:hAnsi="Arial" w:cs="Arial"/>
          <w:sz w:val="22"/>
          <w:szCs w:val="22"/>
        </w:rPr>
      </w:pPr>
      <w:r w:rsidRPr="00002AE5">
        <w:rPr>
          <w:rFonts w:ascii="Arial" w:hAnsi="Arial" w:cs="Arial"/>
          <w:sz w:val="22"/>
          <w:szCs w:val="22"/>
        </w:rPr>
        <w:t>PD ve stupni</w:t>
      </w:r>
      <w:r w:rsidR="00DD669F" w:rsidRPr="00002AE5">
        <w:rPr>
          <w:rFonts w:ascii="Arial" w:hAnsi="Arial" w:cs="Arial"/>
          <w:sz w:val="22"/>
          <w:szCs w:val="22"/>
        </w:rPr>
        <w:t xml:space="preserve"> DSP a</w:t>
      </w:r>
      <w:r w:rsidRPr="00002AE5">
        <w:rPr>
          <w:rFonts w:ascii="Arial" w:hAnsi="Arial" w:cs="Arial"/>
          <w:sz w:val="22"/>
          <w:szCs w:val="22"/>
        </w:rPr>
        <w:t xml:space="preserve"> </w:t>
      </w:r>
      <w:r w:rsidR="00DD669F" w:rsidRPr="00002AE5">
        <w:rPr>
          <w:rFonts w:ascii="Arial" w:hAnsi="Arial" w:cs="Arial"/>
          <w:sz w:val="22"/>
          <w:szCs w:val="22"/>
        </w:rPr>
        <w:t>PDPS</w:t>
      </w:r>
    </w:p>
    <w:p w14:paraId="1C640D82" w14:textId="40E2CAD3" w:rsidR="0067305F" w:rsidRPr="00E40819" w:rsidRDefault="0067305F" w:rsidP="0067305F">
      <w:pPr>
        <w:numPr>
          <w:ilvl w:val="0"/>
          <w:numId w:val="6"/>
        </w:numPr>
        <w:spacing w:line="264" w:lineRule="auto"/>
        <w:jc w:val="both"/>
        <w:rPr>
          <w:rFonts w:ascii="Arial" w:hAnsi="Arial" w:cs="Arial"/>
          <w:sz w:val="22"/>
          <w:szCs w:val="22"/>
        </w:rPr>
      </w:pPr>
      <w:r w:rsidRPr="00E40819">
        <w:rPr>
          <w:rFonts w:ascii="Arial" w:hAnsi="Arial" w:cs="Arial"/>
          <w:sz w:val="22"/>
          <w:szCs w:val="22"/>
        </w:rPr>
        <w:t>S</w:t>
      </w:r>
      <w:r w:rsidR="00021F4D" w:rsidRPr="00E40819">
        <w:rPr>
          <w:rFonts w:ascii="Arial" w:hAnsi="Arial" w:cs="Arial"/>
          <w:sz w:val="22"/>
          <w:szCs w:val="22"/>
        </w:rPr>
        <w:t xml:space="preserve">tavební povolení </w:t>
      </w:r>
    </w:p>
    <w:p w14:paraId="4566F9FC" w14:textId="0391BB70" w:rsidR="0067305F" w:rsidRPr="00E40819" w:rsidRDefault="0067305F" w:rsidP="0067305F">
      <w:pPr>
        <w:numPr>
          <w:ilvl w:val="0"/>
          <w:numId w:val="6"/>
        </w:numPr>
        <w:spacing w:line="264" w:lineRule="auto"/>
        <w:jc w:val="both"/>
        <w:rPr>
          <w:rFonts w:ascii="Arial" w:hAnsi="Arial" w:cs="Arial"/>
          <w:sz w:val="22"/>
          <w:szCs w:val="22"/>
        </w:rPr>
      </w:pPr>
      <w:r w:rsidRPr="00E40819">
        <w:rPr>
          <w:rFonts w:ascii="Arial" w:hAnsi="Arial" w:cs="Arial"/>
          <w:sz w:val="22"/>
          <w:szCs w:val="22"/>
        </w:rPr>
        <w:t>Územní rozhodn</w:t>
      </w:r>
      <w:r w:rsidR="00021F4D" w:rsidRPr="00E40819">
        <w:rPr>
          <w:rFonts w:ascii="Arial" w:hAnsi="Arial" w:cs="Arial"/>
          <w:sz w:val="22"/>
          <w:szCs w:val="22"/>
        </w:rPr>
        <w:t xml:space="preserve">utí </w:t>
      </w:r>
    </w:p>
    <w:p w14:paraId="5363C59C" w14:textId="77777777" w:rsidR="001F688F" w:rsidRPr="00707B6F" w:rsidRDefault="001F688F" w:rsidP="001F688F">
      <w:pPr>
        <w:pStyle w:val="Nadpis1"/>
      </w:pPr>
      <w:r w:rsidRPr="00707B6F">
        <w:lastRenderedPageBreak/>
        <w:t>Elektronický nástroj, komunikace mezi zadavatelem a dodavatelem</w:t>
      </w:r>
    </w:p>
    <w:p w14:paraId="1EFA2776" w14:textId="57BB3929"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ED22DD">
        <w:rPr>
          <w:rFonts w:ascii="Arial" w:hAnsi="Arial" w:cs="Arial"/>
          <w:sz w:val="22"/>
          <w:szCs w:val="22"/>
        </w:rPr>
        <w:t xml:space="preserve">ku se uplatní </w:t>
      </w:r>
      <w:proofErr w:type="spellStart"/>
      <w:r w:rsidR="00ED22DD">
        <w:rPr>
          <w:rFonts w:ascii="Arial" w:hAnsi="Arial" w:cs="Arial"/>
          <w:sz w:val="22"/>
          <w:szCs w:val="22"/>
        </w:rPr>
        <w:t>ust</w:t>
      </w:r>
      <w:proofErr w:type="spellEnd"/>
      <w:r w:rsidR="00ED22DD">
        <w:rPr>
          <w:rFonts w:ascii="Arial" w:hAnsi="Arial" w:cs="Arial"/>
          <w:sz w:val="22"/>
          <w:szCs w:val="22"/>
        </w:rPr>
        <w: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7DC896A1" w14:textId="1A52B87B"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196C478"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3B3773A3"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elektronická pošta (e-mail).</w:t>
      </w:r>
    </w:p>
    <w:p w14:paraId="617AD7A9" w14:textId="77777777" w:rsidR="00925E41" w:rsidRDefault="00925E41" w:rsidP="001F688F">
      <w:pPr>
        <w:spacing w:line="264" w:lineRule="auto"/>
        <w:jc w:val="both"/>
        <w:rPr>
          <w:rFonts w:ascii="Arial" w:hAnsi="Arial" w:cs="Arial"/>
          <w:sz w:val="22"/>
          <w:szCs w:val="22"/>
        </w:rPr>
      </w:pPr>
    </w:p>
    <w:p w14:paraId="7196C916" w14:textId="7FB86EAD"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326A2BC" w14:textId="77777777" w:rsidR="001F688F" w:rsidRDefault="001F688F" w:rsidP="0062635B">
      <w:pPr>
        <w:spacing w:line="264" w:lineRule="auto"/>
        <w:ind w:left="360"/>
        <w:jc w:val="both"/>
        <w:rPr>
          <w:rFonts w:ascii="Arial" w:hAnsi="Arial" w:cs="Arial"/>
          <w:sz w:val="22"/>
          <w:szCs w:val="22"/>
          <w:highlight w:val="yellow"/>
        </w:rPr>
      </w:pPr>
    </w:p>
    <w:p w14:paraId="0C3DFA5D" w14:textId="77777777" w:rsidR="0003652B" w:rsidRPr="009550B1" w:rsidRDefault="0003652B" w:rsidP="0003652B">
      <w:pPr>
        <w:pStyle w:val="Nadpis1"/>
      </w:pPr>
      <w:r>
        <w:t xml:space="preserve">  </w:t>
      </w:r>
      <w:bookmarkStart w:id="14" w:name="_Toc464039190"/>
      <w:bookmarkStart w:id="15" w:name="_Toc468796039"/>
      <w:r>
        <w:t>V</w:t>
      </w:r>
      <w:r w:rsidRPr="00A93D23">
        <w:t>ysvětlení zadávací dokumentace</w:t>
      </w:r>
      <w:bookmarkEnd w:id="14"/>
      <w:bookmarkEnd w:id="15"/>
    </w:p>
    <w:p w14:paraId="40BA831F" w14:textId="2C358F3F"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14:paraId="4E452516" w14:textId="3F8E65FD"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43570896"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7CF14206" w14:textId="77777777" w:rsidR="00223CE6" w:rsidRDefault="00223CE6" w:rsidP="00741A6D">
      <w:pPr>
        <w:tabs>
          <w:tab w:val="left" w:pos="1418"/>
          <w:tab w:val="left" w:pos="7320"/>
        </w:tabs>
        <w:spacing w:before="120" w:line="264" w:lineRule="auto"/>
        <w:jc w:val="both"/>
        <w:rPr>
          <w:rFonts w:ascii="Arial" w:hAnsi="Arial" w:cs="Arial"/>
          <w:sz w:val="22"/>
          <w:szCs w:val="22"/>
        </w:rPr>
      </w:pPr>
    </w:p>
    <w:p w14:paraId="303E26E7" w14:textId="04C57887" w:rsidR="00EC5BB9" w:rsidRPr="00046D07" w:rsidRDefault="00F25070" w:rsidP="00046D07">
      <w:pPr>
        <w:pStyle w:val="Nadpis1"/>
        <w:spacing w:after="0"/>
        <w:ind w:left="431" w:hanging="431"/>
      </w:pPr>
      <w:bookmarkStart w:id="16" w:name="_Toc464637807"/>
      <w:r w:rsidRPr="00046D07">
        <w:t>Podmínky sestavení a podání nabídk</w:t>
      </w:r>
      <w:bookmarkEnd w:id="16"/>
      <w:r w:rsidR="009B0AC5">
        <w:t>y</w:t>
      </w:r>
    </w:p>
    <w:p w14:paraId="5B672636" w14:textId="77777777" w:rsidR="00B10CC9" w:rsidRPr="00CA67BE" w:rsidRDefault="00B10CC9" w:rsidP="00947B89">
      <w:pPr>
        <w:pStyle w:val="Nadpis2"/>
        <w:spacing w:line="264" w:lineRule="auto"/>
        <w:rPr>
          <w:u w:val="single"/>
        </w:rPr>
      </w:pPr>
      <w:bookmarkStart w:id="17" w:name="_Toc464039182"/>
      <w:bookmarkStart w:id="18" w:name="_Toc464637808"/>
      <w:r w:rsidRPr="00CA67BE">
        <w:rPr>
          <w:u w:val="single"/>
        </w:rPr>
        <w:t>Požadavky na způsob zpracování nabídkové ceny</w:t>
      </w:r>
      <w:bookmarkEnd w:id="17"/>
      <w:bookmarkEnd w:id="18"/>
    </w:p>
    <w:p w14:paraId="23CE3DBD" w14:textId="4DDF3E41"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1F31CB99" w14:textId="241A662B"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CA67BE" w:rsidRDefault="00B10CC9" w:rsidP="00947B89">
      <w:pPr>
        <w:pStyle w:val="Nadpis2"/>
        <w:spacing w:line="264" w:lineRule="auto"/>
        <w:rPr>
          <w:u w:val="single"/>
        </w:rPr>
      </w:pPr>
      <w:bookmarkStart w:id="19" w:name="_Toc464039183"/>
      <w:bookmarkStart w:id="20" w:name="_Toc464637809"/>
      <w:r w:rsidRPr="00CA67BE">
        <w:rPr>
          <w:u w:val="single"/>
        </w:rPr>
        <w:lastRenderedPageBreak/>
        <w:t xml:space="preserve">Požadavky na </w:t>
      </w:r>
      <w:bookmarkEnd w:id="19"/>
      <w:r w:rsidR="00217B4D" w:rsidRPr="00CA67BE">
        <w:rPr>
          <w:u w:val="single"/>
        </w:rPr>
        <w:t>předložení soupisu prací</w:t>
      </w:r>
      <w:bookmarkEnd w:id="20"/>
    </w:p>
    <w:p w14:paraId="6EE1FA24"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096684FB"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7117BA7D"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18701505" w14:textId="12827EE3"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334A7925" w14:textId="77777777" w:rsidR="00A51999" w:rsidRPr="00A51999" w:rsidRDefault="00A51999" w:rsidP="00A51999">
      <w:pPr>
        <w:spacing w:before="120" w:line="288" w:lineRule="auto"/>
        <w:jc w:val="both"/>
        <w:rPr>
          <w:rFonts w:ascii="Arial" w:hAnsi="Arial" w:cs="Arial"/>
          <w:sz w:val="4"/>
          <w:szCs w:val="4"/>
        </w:rPr>
      </w:pPr>
    </w:p>
    <w:p w14:paraId="0674B313" w14:textId="72E75646" w:rsidR="00F25070" w:rsidRPr="00CA67BE" w:rsidRDefault="00BA77B6" w:rsidP="00947B89">
      <w:pPr>
        <w:pStyle w:val="Nadpis2"/>
        <w:spacing w:line="264" w:lineRule="auto"/>
        <w:rPr>
          <w:u w:val="single"/>
        </w:rPr>
      </w:pPr>
      <w:bookmarkStart w:id="21" w:name="_Toc464637810"/>
      <w:r w:rsidRPr="00CA67BE">
        <w:rPr>
          <w:u w:val="single"/>
        </w:rPr>
        <w:t>Požadavky na f</w:t>
      </w:r>
      <w:r w:rsidR="00F25070" w:rsidRPr="00CA67BE">
        <w:rPr>
          <w:u w:val="single"/>
        </w:rPr>
        <w:t>ormu a způsob podání nabídk</w:t>
      </w:r>
      <w:bookmarkEnd w:id="21"/>
      <w:r w:rsidR="009B0AC5">
        <w:rPr>
          <w:u w:val="single"/>
        </w:rPr>
        <w:t>y</w:t>
      </w:r>
    </w:p>
    <w:p w14:paraId="46068AB0" w14:textId="507DCEF6"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040350EA" w14:textId="47B1C7E2"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0A4E0D0F" w14:textId="77777777" w:rsidR="00A81538" w:rsidRPr="007966F1" w:rsidRDefault="00A81538" w:rsidP="00947B89">
      <w:pPr>
        <w:tabs>
          <w:tab w:val="num" w:pos="-1560"/>
        </w:tabs>
        <w:spacing w:before="120" w:line="264" w:lineRule="auto"/>
        <w:jc w:val="both"/>
        <w:rPr>
          <w:rFonts w:ascii="Arial" w:hAnsi="Arial" w:cs="Arial"/>
          <w:sz w:val="12"/>
          <w:szCs w:val="12"/>
        </w:rPr>
      </w:pPr>
    </w:p>
    <w:p w14:paraId="5DD08CF9" w14:textId="31DC0B8D" w:rsidR="006A4728" w:rsidRPr="00CA67BE" w:rsidRDefault="006A4728" w:rsidP="00947B89">
      <w:pPr>
        <w:pStyle w:val="Nadpis2"/>
        <w:spacing w:line="264" w:lineRule="auto"/>
        <w:rPr>
          <w:u w:val="single"/>
        </w:rPr>
      </w:pPr>
      <w:bookmarkStart w:id="22" w:name="_Toc464039192"/>
      <w:bookmarkStart w:id="23" w:name="_Toc464637811"/>
      <w:r w:rsidRPr="00CA67BE">
        <w:rPr>
          <w:u w:val="single"/>
        </w:rPr>
        <w:t>Požadavky na způsob zpracování nabídky a obsahové členění</w:t>
      </w:r>
      <w:bookmarkEnd w:id="22"/>
      <w:bookmarkEnd w:id="23"/>
      <w:r w:rsidRPr="00CA67BE">
        <w:rPr>
          <w:u w:val="single"/>
        </w:rPr>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51B164F7" w14:textId="77777777" w:rsidR="005064BC" w:rsidRDefault="005064BC" w:rsidP="00947B89">
      <w:pPr>
        <w:tabs>
          <w:tab w:val="num" w:pos="-1560"/>
        </w:tabs>
        <w:spacing w:before="120" w:line="264" w:lineRule="auto"/>
        <w:jc w:val="both"/>
        <w:rPr>
          <w:rFonts w:ascii="Arial" w:hAnsi="Arial" w:cs="Arial"/>
          <w:spacing w:val="-4"/>
          <w:sz w:val="22"/>
          <w:szCs w:val="22"/>
        </w:rPr>
      </w:pPr>
    </w:p>
    <w:p w14:paraId="64E02590" w14:textId="77777777" w:rsidR="005064BC" w:rsidRDefault="005064BC" w:rsidP="00947B89">
      <w:pPr>
        <w:tabs>
          <w:tab w:val="num" w:pos="-1560"/>
        </w:tabs>
        <w:spacing w:before="120" w:line="264" w:lineRule="auto"/>
        <w:jc w:val="both"/>
        <w:rPr>
          <w:rFonts w:ascii="Arial" w:hAnsi="Arial" w:cs="Arial"/>
          <w:spacing w:val="-4"/>
          <w:sz w:val="22"/>
          <w:szCs w:val="22"/>
        </w:rPr>
      </w:pPr>
    </w:p>
    <w:p w14:paraId="72342ACC" w14:textId="1BFA1ABA"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lastRenderedPageBreak/>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433451">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433451">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7C82E9A5" w14:textId="77777777" w:rsidR="00532599" w:rsidRPr="00532599" w:rsidRDefault="00532599" w:rsidP="00433451">
      <w:pPr>
        <w:numPr>
          <w:ilvl w:val="0"/>
          <w:numId w:val="7"/>
        </w:numPr>
        <w:spacing w:line="264" w:lineRule="auto"/>
        <w:ind w:left="284" w:hanging="142"/>
        <w:jc w:val="both"/>
        <w:rPr>
          <w:rFonts w:ascii="Arial" w:hAnsi="Arial" w:cs="Arial"/>
          <w:b/>
          <w:bCs/>
          <w:i/>
          <w:iCs/>
          <w:sz w:val="22"/>
          <w:szCs w:val="22"/>
        </w:rPr>
      </w:pPr>
      <w:r w:rsidRPr="00532599">
        <w:rPr>
          <w:rFonts w:ascii="Arial" w:hAnsi="Arial" w:cs="Arial"/>
          <w:b/>
          <w:bCs/>
          <w:i/>
          <w:iCs/>
          <w:sz w:val="22"/>
          <w:szCs w:val="22"/>
        </w:rPr>
        <w:t>Čestné prohlášení ohledně mezinárodních sankcí</w:t>
      </w:r>
    </w:p>
    <w:p w14:paraId="3D3A2A62" w14:textId="77777777" w:rsidR="006A4728" w:rsidRDefault="00C93A9F"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7B78D0C2" w14:textId="7CFB8431" w:rsidR="00A764F9" w:rsidRDefault="00C93A9F"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580B458F" w14:textId="4EC4D01F" w:rsidR="00501BC8" w:rsidRDefault="00501BC8"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Seznam poddodavatelů</w:t>
      </w:r>
    </w:p>
    <w:p w14:paraId="2345F91A" w14:textId="77777777" w:rsidR="0067305F" w:rsidRDefault="0067305F" w:rsidP="00860F2C">
      <w:pPr>
        <w:spacing w:line="264" w:lineRule="auto"/>
        <w:ind w:left="142"/>
        <w:jc w:val="both"/>
        <w:rPr>
          <w:rFonts w:ascii="Arial" w:hAnsi="Arial" w:cs="Arial"/>
          <w:b/>
          <w:bCs/>
          <w:i/>
          <w:iCs/>
          <w:sz w:val="22"/>
          <w:szCs w:val="22"/>
        </w:rPr>
      </w:pPr>
    </w:p>
    <w:p w14:paraId="09B513EA" w14:textId="7639F4A1" w:rsidR="00CF2306" w:rsidRPr="00707B6F" w:rsidRDefault="0009798F" w:rsidP="00CF2306">
      <w:pPr>
        <w:pStyle w:val="Nadpis1"/>
      </w:pPr>
      <w:bookmarkStart w:id="24" w:name="_Toc464039186"/>
      <w:bookmarkStart w:id="25" w:name="_Toc464637812"/>
      <w:r w:rsidRPr="00707B6F">
        <w:t>Lhůta pro</w:t>
      </w:r>
      <w:r w:rsidR="00CF2306" w:rsidRPr="00707B6F">
        <w:t xml:space="preserve"> podání nabídk</w:t>
      </w:r>
      <w:bookmarkEnd w:id="24"/>
      <w:bookmarkEnd w:id="25"/>
      <w:r w:rsidR="009B0AC5">
        <w:t>y</w:t>
      </w:r>
    </w:p>
    <w:p w14:paraId="02C99B14" w14:textId="457BBF69"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5F04C9">
        <w:rPr>
          <w:rFonts w:ascii="Arial" w:hAnsi="Arial" w:cs="Arial"/>
          <w:b/>
          <w:sz w:val="22"/>
          <w:szCs w:val="22"/>
        </w:rPr>
        <w:t xml:space="preserve">do </w:t>
      </w:r>
      <w:r w:rsidR="00CA6CB1" w:rsidRPr="00CA6CB1">
        <w:rPr>
          <w:rFonts w:ascii="Arial" w:hAnsi="Arial" w:cs="Arial"/>
          <w:b/>
          <w:sz w:val="22"/>
          <w:szCs w:val="22"/>
        </w:rPr>
        <w:t>4</w:t>
      </w:r>
      <w:r w:rsidR="00A14836" w:rsidRPr="00CA6CB1">
        <w:rPr>
          <w:rFonts w:ascii="Arial" w:hAnsi="Arial" w:cs="Arial"/>
          <w:b/>
          <w:sz w:val="22"/>
          <w:szCs w:val="22"/>
        </w:rPr>
        <w:t xml:space="preserve">. </w:t>
      </w:r>
      <w:r w:rsidR="00CA6CB1" w:rsidRPr="00CA6CB1">
        <w:rPr>
          <w:rFonts w:ascii="Arial" w:hAnsi="Arial" w:cs="Arial"/>
          <w:b/>
          <w:sz w:val="22"/>
          <w:szCs w:val="22"/>
        </w:rPr>
        <w:t>3</w:t>
      </w:r>
      <w:r w:rsidR="00794B51" w:rsidRPr="00CA6CB1">
        <w:rPr>
          <w:rFonts w:ascii="Arial" w:hAnsi="Arial" w:cs="Arial"/>
          <w:b/>
          <w:sz w:val="22"/>
          <w:szCs w:val="22"/>
        </w:rPr>
        <w:t>. 20</w:t>
      </w:r>
      <w:r w:rsidR="00303456" w:rsidRPr="00CA6CB1">
        <w:rPr>
          <w:rFonts w:ascii="Arial" w:hAnsi="Arial" w:cs="Arial"/>
          <w:b/>
          <w:sz w:val="22"/>
          <w:szCs w:val="22"/>
        </w:rPr>
        <w:t>2</w:t>
      </w:r>
      <w:r w:rsidR="007F031A" w:rsidRPr="00CA6CB1">
        <w:rPr>
          <w:rFonts w:ascii="Arial" w:hAnsi="Arial" w:cs="Arial"/>
          <w:b/>
          <w:sz w:val="22"/>
          <w:szCs w:val="22"/>
        </w:rPr>
        <w:t>4</w:t>
      </w:r>
      <w:r w:rsidRPr="005F04C9">
        <w:rPr>
          <w:rFonts w:ascii="Arial" w:hAnsi="Arial" w:cs="Arial"/>
          <w:b/>
          <w:sz w:val="22"/>
          <w:szCs w:val="22"/>
        </w:rPr>
        <w:t xml:space="preserve"> do 1</w:t>
      </w:r>
      <w:r w:rsidR="00852C77" w:rsidRPr="005F04C9">
        <w:rPr>
          <w:rFonts w:ascii="Arial" w:hAnsi="Arial" w:cs="Arial"/>
          <w:b/>
          <w:sz w:val="22"/>
          <w:szCs w:val="22"/>
        </w:rPr>
        <w:t>0</w:t>
      </w:r>
      <w:r w:rsidRPr="005F04C9">
        <w:rPr>
          <w:rFonts w:ascii="Arial" w:hAnsi="Arial" w:cs="Arial"/>
          <w:b/>
          <w:sz w:val="22"/>
          <w:szCs w:val="22"/>
        </w:rPr>
        <w:t>:00 hod.</w:t>
      </w:r>
      <w:r w:rsidR="004D609F" w:rsidRPr="00F103B0">
        <w:rPr>
          <w:rFonts w:ascii="Arial" w:hAnsi="Arial" w:cs="Arial"/>
          <w:b/>
          <w:sz w:val="22"/>
          <w:szCs w:val="22"/>
        </w:rPr>
        <w:t xml:space="preserve"> </w:t>
      </w:r>
    </w:p>
    <w:p w14:paraId="0B4F020B" w14:textId="77777777" w:rsidR="00CF2306" w:rsidRPr="003D6248"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710E272D" w14:textId="77777777" w:rsidR="003D6248" w:rsidRPr="001377DD" w:rsidRDefault="003D6248" w:rsidP="003D6248">
      <w:pPr>
        <w:tabs>
          <w:tab w:val="left" w:pos="1418"/>
          <w:tab w:val="left" w:pos="7320"/>
        </w:tabs>
        <w:spacing w:line="264" w:lineRule="auto"/>
        <w:jc w:val="both"/>
        <w:rPr>
          <w:rFonts w:ascii="Arial" w:hAnsi="Arial" w:cs="Arial"/>
          <w:sz w:val="22"/>
          <w:szCs w:val="22"/>
        </w:rPr>
      </w:pPr>
    </w:p>
    <w:p w14:paraId="4701EF9C"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3052118F" w14:textId="46A8EE31"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57786547"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0D235D3" w14:textId="20561093"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5B67C21B" w14:textId="0097E625"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5E64D109" w14:textId="44CF2DAA"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368E7993"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12DAC83C" w14:textId="3FD4225B" w:rsidR="00611A98" w:rsidRPr="008C630A"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6E405260" w14:textId="77777777" w:rsidR="00EC5BB9" w:rsidRPr="008A4F6F" w:rsidRDefault="00EC5BB9" w:rsidP="00EC5BB9">
      <w:pPr>
        <w:spacing w:line="264" w:lineRule="auto"/>
        <w:ind w:left="717"/>
        <w:jc w:val="both"/>
        <w:rPr>
          <w:rFonts w:ascii="Arial" w:hAnsi="Arial" w:cs="Arial"/>
          <w:b/>
          <w:bCs/>
          <w:i/>
          <w:iCs/>
          <w:sz w:val="4"/>
          <w:szCs w:val="4"/>
        </w:rPr>
      </w:pPr>
    </w:p>
    <w:p w14:paraId="5D47C8AE" w14:textId="23834674" w:rsidR="00EC5BB9" w:rsidRDefault="00EC5BB9" w:rsidP="00EC5BB9">
      <w:pPr>
        <w:tabs>
          <w:tab w:val="left" w:pos="1418"/>
          <w:tab w:val="left" w:pos="7320"/>
        </w:tabs>
        <w:spacing w:before="120" w:line="264" w:lineRule="auto"/>
        <w:jc w:val="both"/>
        <w:rPr>
          <w:rFonts w:ascii="Arial" w:hAnsi="Arial" w:cs="Arial"/>
          <w:sz w:val="4"/>
          <w:szCs w:val="4"/>
        </w:rPr>
      </w:pPr>
    </w:p>
    <w:p w14:paraId="0AB048FE" w14:textId="77777777" w:rsidR="00427D75" w:rsidRPr="00860F2C" w:rsidRDefault="00427D75" w:rsidP="00427D75">
      <w:pPr>
        <w:pStyle w:val="Nadpis1"/>
        <w:spacing w:after="0"/>
        <w:ind w:left="431" w:hanging="431"/>
      </w:pPr>
      <w:r w:rsidRPr="00860F2C">
        <w:t>Další podmínky zadá</w:t>
      </w:r>
      <w:r>
        <w:t>vacího řízení</w:t>
      </w:r>
    </w:p>
    <w:p w14:paraId="27ECEC33" w14:textId="77777777" w:rsidR="00427D75" w:rsidRDefault="00427D75" w:rsidP="00427D75">
      <w:pPr>
        <w:tabs>
          <w:tab w:val="left" w:pos="945"/>
        </w:tabs>
        <w:spacing w:before="120" w:line="264" w:lineRule="auto"/>
        <w:jc w:val="both"/>
        <w:rPr>
          <w:rFonts w:ascii="Arial" w:hAnsi="Arial" w:cs="Arial"/>
          <w:sz w:val="2"/>
          <w:szCs w:val="2"/>
        </w:rPr>
      </w:pPr>
    </w:p>
    <w:p w14:paraId="472E35A5" w14:textId="77777777" w:rsidR="00427D75" w:rsidRDefault="00427D75" w:rsidP="00427D75">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1905B792"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0B6012AA" w14:textId="6219A32B" w:rsidR="00427D75" w:rsidRDefault="00427D75" w:rsidP="00427D75">
      <w:pPr>
        <w:spacing w:before="120" w:line="264" w:lineRule="auto"/>
        <w:jc w:val="both"/>
        <w:rPr>
          <w:rFonts w:ascii="Arial" w:hAnsi="Arial" w:cs="Arial"/>
          <w:sz w:val="22"/>
          <w:szCs w:val="22"/>
        </w:rPr>
      </w:pPr>
      <w:r>
        <w:rPr>
          <w:rFonts w:ascii="Arial" w:hAnsi="Arial" w:cs="Arial"/>
          <w:sz w:val="22"/>
          <w:szCs w:val="22"/>
        </w:rPr>
        <w:lastRenderedPageBreak/>
        <w:t>Dodavatel předloží čestné prohlášení, že se na něj nevztahují mezinárodní sankce (viz příloha zadávací dokumentace).</w:t>
      </w:r>
    </w:p>
    <w:p w14:paraId="0C958888" w14:textId="77777777" w:rsidR="005064BC" w:rsidRPr="005064BC" w:rsidRDefault="005064BC" w:rsidP="00427D75">
      <w:pPr>
        <w:spacing w:before="120" w:line="264" w:lineRule="auto"/>
        <w:jc w:val="both"/>
        <w:rPr>
          <w:rFonts w:ascii="Arial" w:hAnsi="Arial" w:cs="Arial"/>
          <w:sz w:val="8"/>
          <w:szCs w:val="8"/>
        </w:rPr>
      </w:pPr>
    </w:p>
    <w:p w14:paraId="25EA97E6" w14:textId="77777777" w:rsidR="00EC5BB9" w:rsidRPr="009550B1" w:rsidRDefault="00EC5BB9" w:rsidP="00B10CC9">
      <w:pPr>
        <w:pStyle w:val="Nadpis1"/>
      </w:pPr>
      <w:bookmarkStart w:id="28" w:name="_Toc464039194"/>
      <w:bookmarkStart w:id="29" w:name="_Toc464637819"/>
      <w:r w:rsidRPr="009550B1">
        <w:t>Další ustanovení</w:t>
      </w:r>
      <w:bookmarkEnd w:id="28"/>
      <w:bookmarkEnd w:id="29"/>
    </w:p>
    <w:p w14:paraId="5BD56C36" w14:textId="55BD9D1B" w:rsidR="0061708B" w:rsidRDefault="0061708B" w:rsidP="00514E79">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33D2207B" w14:textId="34773267" w:rsidR="007C7F1F" w:rsidRPr="008A4F6F" w:rsidRDefault="007C7F1F" w:rsidP="00514E79">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F34E4EE" w14:textId="77777777" w:rsidR="007C7F1F" w:rsidRPr="008A4F6F" w:rsidRDefault="007C7F1F" w:rsidP="00514E79">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52D03155" w14:textId="77777777" w:rsidR="007C7F1F" w:rsidRPr="008A4F6F" w:rsidRDefault="007C7F1F" w:rsidP="00514E79">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18016C7D" w14:textId="77777777" w:rsidR="007C7F1F" w:rsidRDefault="007C7F1F" w:rsidP="00514E79">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sidR="0009798F">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9ABAC63" w14:textId="77777777" w:rsidR="00F53E57" w:rsidRPr="008A4F6F" w:rsidRDefault="00F53E57" w:rsidP="00F53E57">
      <w:pPr>
        <w:spacing w:line="264" w:lineRule="auto"/>
        <w:ind w:left="142"/>
        <w:jc w:val="both"/>
        <w:rPr>
          <w:rFonts w:ascii="Arial" w:hAnsi="Arial" w:cs="Arial"/>
          <w:sz w:val="22"/>
          <w:szCs w:val="22"/>
        </w:rPr>
      </w:pP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63182E16" w14:textId="345AF9DC"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31ACFA67" w14:textId="79F6645B"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61FD2B80" w14:textId="3B1D85F9"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w:t>
      </w:r>
      <w:r w:rsidR="00365D7E">
        <w:rPr>
          <w:rFonts w:ascii="Arial" w:hAnsi="Arial" w:cs="Arial"/>
          <w:sz w:val="22"/>
          <w:szCs w:val="22"/>
        </w:rPr>
        <w:t xml:space="preserve">           </w:t>
      </w:r>
      <w:r w:rsidRPr="004E568E">
        <w:rPr>
          <w:rFonts w:ascii="Arial" w:hAnsi="Arial" w:cs="Arial"/>
          <w:sz w:val="22"/>
          <w:szCs w:val="22"/>
        </w:rPr>
        <w:t xml:space="preserve">§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285DB925" w14:textId="77777777" w:rsidR="00EC5BB9" w:rsidRPr="008A4F6F" w:rsidRDefault="00EC5BB9" w:rsidP="00EC5BB9">
      <w:pPr>
        <w:rPr>
          <w:rFonts w:ascii="Arial" w:hAnsi="Arial" w:cs="Arial"/>
          <w:sz w:val="22"/>
          <w:szCs w:val="22"/>
        </w:rPr>
      </w:pPr>
    </w:p>
    <w:p w14:paraId="2E948706" w14:textId="77777777" w:rsidR="008D483A" w:rsidRDefault="008D483A" w:rsidP="00EC5BB9">
      <w:pPr>
        <w:rPr>
          <w:rFonts w:ascii="Arial" w:hAnsi="Arial" w:cs="Arial"/>
          <w:sz w:val="22"/>
          <w:szCs w:val="22"/>
        </w:rPr>
      </w:pPr>
    </w:p>
    <w:p w14:paraId="130CCF11"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77777777" w:rsidR="008D483A" w:rsidRDefault="008D483A" w:rsidP="008D483A">
      <w:pPr>
        <w:rPr>
          <w:rFonts w:ascii="Arial" w:hAnsi="Arial" w:cs="Arial"/>
          <w:sz w:val="22"/>
          <w:szCs w:val="22"/>
        </w:rPr>
      </w:pPr>
    </w:p>
    <w:p w14:paraId="14855E94" w14:textId="77777777" w:rsidR="008D483A" w:rsidRDefault="008D483A" w:rsidP="008D483A">
      <w:pPr>
        <w:rPr>
          <w:rFonts w:ascii="Arial" w:hAnsi="Arial" w:cs="Arial"/>
          <w:sz w:val="22"/>
          <w:szCs w:val="22"/>
        </w:rPr>
      </w:pPr>
    </w:p>
    <w:p w14:paraId="1BEF7122" w14:textId="5CC320A2" w:rsidR="00D008D1" w:rsidRDefault="00017D03" w:rsidP="00D008D1">
      <w:pPr>
        <w:pStyle w:val="KRUTEXTODSTAVCE"/>
        <w:tabs>
          <w:tab w:val="center" w:pos="0"/>
        </w:tabs>
        <w:spacing w:line="240" w:lineRule="auto"/>
        <w:rPr>
          <w:rFonts w:eastAsia="MS Mincho"/>
          <w:szCs w:val="22"/>
        </w:rPr>
      </w:pPr>
      <w:r>
        <w:rPr>
          <w:rFonts w:eastAsia="MS Mincho"/>
          <w:szCs w:val="22"/>
        </w:rPr>
        <w:t>Ing. Miroslav Houška</w:t>
      </w:r>
    </w:p>
    <w:p w14:paraId="649F84D0" w14:textId="2C00763D" w:rsidR="0023472B" w:rsidRPr="001C3F46" w:rsidRDefault="00017D03" w:rsidP="00D008D1">
      <w:pPr>
        <w:pStyle w:val="KRUTEXTODSTAVCE"/>
        <w:tabs>
          <w:tab w:val="center" w:pos="0"/>
        </w:tabs>
        <w:spacing w:line="240" w:lineRule="auto"/>
        <w:rPr>
          <w:szCs w:val="22"/>
        </w:rPr>
      </w:pPr>
      <w:r>
        <w:rPr>
          <w:rFonts w:eastAsia="MS Mincho"/>
          <w:szCs w:val="22"/>
        </w:rPr>
        <w:t xml:space="preserve">náměstek </w:t>
      </w:r>
      <w:r w:rsidR="00D008D1">
        <w:rPr>
          <w:rFonts w:eastAsia="MS Mincho"/>
          <w:szCs w:val="22"/>
        </w:rPr>
        <w:t>hejtman</w:t>
      </w:r>
      <w:r>
        <w:rPr>
          <w:rFonts w:eastAsia="MS Mincho"/>
          <w:szCs w:val="22"/>
        </w:rPr>
        <w:t>a</w:t>
      </w:r>
    </w:p>
    <w:sectPr w:rsidR="0023472B" w:rsidRPr="001C3F46" w:rsidSect="00AD18F1">
      <w:headerReference w:type="default" r:id="rId10"/>
      <w:footerReference w:type="default" r:id="rId11"/>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7BC4F" w14:textId="77777777" w:rsidR="00E3373B" w:rsidRDefault="00E3373B">
      <w:r>
        <w:separator/>
      </w:r>
    </w:p>
  </w:endnote>
  <w:endnote w:type="continuationSeparator" w:id="0">
    <w:p w14:paraId="2E733004" w14:textId="77777777" w:rsidR="00E3373B" w:rsidRDefault="00E3373B">
      <w:r>
        <w:continuationSeparator/>
      </w:r>
    </w:p>
  </w:endnote>
  <w:endnote w:type="continuationNotice" w:id="1">
    <w:p w14:paraId="414F4185" w14:textId="77777777" w:rsidR="00E3373B" w:rsidRDefault="00E337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Calibri"/>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27846AA9" w:rsidR="00C90ACC" w:rsidRPr="00AF7751" w:rsidRDefault="00C90ACC"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5E1D1A">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5E1D1A">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F6823" w14:textId="77777777" w:rsidR="00E3373B" w:rsidRDefault="00E3373B">
      <w:r>
        <w:separator/>
      </w:r>
    </w:p>
  </w:footnote>
  <w:footnote w:type="continuationSeparator" w:id="0">
    <w:p w14:paraId="1429B7A3" w14:textId="77777777" w:rsidR="00E3373B" w:rsidRDefault="00E3373B">
      <w:r>
        <w:continuationSeparator/>
      </w:r>
    </w:p>
  </w:footnote>
  <w:footnote w:type="continuationNotice" w:id="1">
    <w:p w14:paraId="27B21F45" w14:textId="77777777" w:rsidR="00E3373B" w:rsidRDefault="00E337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C90ACC" w:rsidRDefault="00C90ACC">
    <w:pPr>
      <w:pStyle w:val="Zhlav"/>
    </w:pPr>
  </w:p>
  <w:p w14:paraId="537717E8" w14:textId="77777777" w:rsidR="00C90ACC" w:rsidRDefault="00C90A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68C4948A"/>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850"/>
        </w:tabs>
        <w:ind w:left="3118"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5"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6"/>
  </w:num>
  <w:num w:numId="2">
    <w:abstractNumId w:val="7"/>
  </w:num>
  <w:num w:numId="3">
    <w:abstractNumId w:val="19"/>
  </w:num>
  <w:num w:numId="4">
    <w:abstractNumId w:val="14"/>
  </w:num>
  <w:num w:numId="5">
    <w:abstractNumId w:val="4"/>
  </w:num>
  <w:num w:numId="6">
    <w:abstractNumId w:val="12"/>
  </w:num>
  <w:num w:numId="7">
    <w:abstractNumId w:val="2"/>
  </w:num>
  <w:num w:numId="8">
    <w:abstractNumId w:val="6"/>
  </w:num>
  <w:num w:numId="9">
    <w:abstractNumId w:val="18"/>
  </w:num>
  <w:num w:numId="10">
    <w:abstractNumId w:val="10"/>
  </w:num>
  <w:num w:numId="11">
    <w:abstractNumId w:val="5"/>
  </w:num>
  <w:num w:numId="12">
    <w:abstractNumId w:val="3"/>
  </w:num>
  <w:num w:numId="13">
    <w:abstractNumId w:val="15"/>
  </w:num>
  <w:num w:numId="14">
    <w:abstractNumId w:val="9"/>
  </w:num>
  <w:num w:numId="15">
    <w:abstractNumId w:val="17"/>
  </w:num>
  <w:num w:numId="16">
    <w:abstractNumId w:val="11"/>
  </w:num>
  <w:num w:numId="17">
    <w:abstractNumId w:val="13"/>
  </w:num>
  <w:num w:numId="18">
    <w:abstractNumId w:val="8"/>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2AE5"/>
    <w:rsid w:val="000047FC"/>
    <w:rsid w:val="000060DA"/>
    <w:rsid w:val="00006CA0"/>
    <w:rsid w:val="0001080D"/>
    <w:rsid w:val="00010F8D"/>
    <w:rsid w:val="00014DDA"/>
    <w:rsid w:val="00014E10"/>
    <w:rsid w:val="0001672C"/>
    <w:rsid w:val="0001710D"/>
    <w:rsid w:val="00017D03"/>
    <w:rsid w:val="00021F4D"/>
    <w:rsid w:val="00022788"/>
    <w:rsid w:val="00024FAC"/>
    <w:rsid w:val="00025EC5"/>
    <w:rsid w:val="000261C6"/>
    <w:rsid w:val="00026B8A"/>
    <w:rsid w:val="00027768"/>
    <w:rsid w:val="00030DC4"/>
    <w:rsid w:val="00032F74"/>
    <w:rsid w:val="00033453"/>
    <w:rsid w:val="00035119"/>
    <w:rsid w:val="000354FF"/>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6B86"/>
    <w:rsid w:val="00057546"/>
    <w:rsid w:val="00057D4A"/>
    <w:rsid w:val="00064518"/>
    <w:rsid w:val="00064D95"/>
    <w:rsid w:val="00064F50"/>
    <w:rsid w:val="000661B0"/>
    <w:rsid w:val="000670B4"/>
    <w:rsid w:val="00070EC4"/>
    <w:rsid w:val="0007166C"/>
    <w:rsid w:val="00071BD9"/>
    <w:rsid w:val="00072793"/>
    <w:rsid w:val="000742F6"/>
    <w:rsid w:val="0007441A"/>
    <w:rsid w:val="00074A1A"/>
    <w:rsid w:val="00074A65"/>
    <w:rsid w:val="00075AFE"/>
    <w:rsid w:val="00075BE5"/>
    <w:rsid w:val="00076C52"/>
    <w:rsid w:val="00080318"/>
    <w:rsid w:val="00081EA3"/>
    <w:rsid w:val="000820AD"/>
    <w:rsid w:val="00084140"/>
    <w:rsid w:val="000844B3"/>
    <w:rsid w:val="000849EC"/>
    <w:rsid w:val="00090E82"/>
    <w:rsid w:val="00092C2E"/>
    <w:rsid w:val="00093720"/>
    <w:rsid w:val="0009798F"/>
    <w:rsid w:val="00097E30"/>
    <w:rsid w:val="000A1260"/>
    <w:rsid w:val="000A1869"/>
    <w:rsid w:val="000A3137"/>
    <w:rsid w:val="000A4B76"/>
    <w:rsid w:val="000A5BBB"/>
    <w:rsid w:val="000A7F9A"/>
    <w:rsid w:val="000B11CE"/>
    <w:rsid w:val="000B1D0C"/>
    <w:rsid w:val="000B248F"/>
    <w:rsid w:val="000B2553"/>
    <w:rsid w:val="000B57B7"/>
    <w:rsid w:val="000B6B41"/>
    <w:rsid w:val="000B6D65"/>
    <w:rsid w:val="000B6EA7"/>
    <w:rsid w:val="000B7BF6"/>
    <w:rsid w:val="000C0F5F"/>
    <w:rsid w:val="000C48B9"/>
    <w:rsid w:val="000C4EE3"/>
    <w:rsid w:val="000C5C85"/>
    <w:rsid w:val="000C6868"/>
    <w:rsid w:val="000C6BB4"/>
    <w:rsid w:val="000D0290"/>
    <w:rsid w:val="000D1C4D"/>
    <w:rsid w:val="000D3394"/>
    <w:rsid w:val="000D6665"/>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5260"/>
    <w:rsid w:val="000F6C3D"/>
    <w:rsid w:val="000F6EAF"/>
    <w:rsid w:val="000F77FF"/>
    <w:rsid w:val="000F7C8C"/>
    <w:rsid w:val="000F7F49"/>
    <w:rsid w:val="00100353"/>
    <w:rsid w:val="00101523"/>
    <w:rsid w:val="00103756"/>
    <w:rsid w:val="00104F58"/>
    <w:rsid w:val="001054BC"/>
    <w:rsid w:val="00105C36"/>
    <w:rsid w:val="001063A1"/>
    <w:rsid w:val="001076B9"/>
    <w:rsid w:val="00110747"/>
    <w:rsid w:val="00112FEC"/>
    <w:rsid w:val="00113CD8"/>
    <w:rsid w:val="00113F59"/>
    <w:rsid w:val="00114E07"/>
    <w:rsid w:val="001154A0"/>
    <w:rsid w:val="00116A52"/>
    <w:rsid w:val="0011713A"/>
    <w:rsid w:val="00117303"/>
    <w:rsid w:val="00117760"/>
    <w:rsid w:val="00117CCE"/>
    <w:rsid w:val="001200A5"/>
    <w:rsid w:val="00120ED3"/>
    <w:rsid w:val="00122EB4"/>
    <w:rsid w:val="001251FB"/>
    <w:rsid w:val="00125C86"/>
    <w:rsid w:val="00127CEB"/>
    <w:rsid w:val="00130267"/>
    <w:rsid w:val="001315E1"/>
    <w:rsid w:val="00133EF7"/>
    <w:rsid w:val="0013632F"/>
    <w:rsid w:val="001377DD"/>
    <w:rsid w:val="00137C61"/>
    <w:rsid w:val="00141993"/>
    <w:rsid w:val="00141EC3"/>
    <w:rsid w:val="001421C8"/>
    <w:rsid w:val="001462D8"/>
    <w:rsid w:val="00146C8B"/>
    <w:rsid w:val="00150E58"/>
    <w:rsid w:val="0015227F"/>
    <w:rsid w:val="001541CD"/>
    <w:rsid w:val="00154642"/>
    <w:rsid w:val="00154B2D"/>
    <w:rsid w:val="00154C51"/>
    <w:rsid w:val="00156924"/>
    <w:rsid w:val="001624AD"/>
    <w:rsid w:val="001633F9"/>
    <w:rsid w:val="001644D6"/>
    <w:rsid w:val="00164FE6"/>
    <w:rsid w:val="00167605"/>
    <w:rsid w:val="001677D1"/>
    <w:rsid w:val="00167AD2"/>
    <w:rsid w:val="00170680"/>
    <w:rsid w:val="00171933"/>
    <w:rsid w:val="0017462D"/>
    <w:rsid w:val="00175BCF"/>
    <w:rsid w:val="00175F7F"/>
    <w:rsid w:val="00176DF2"/>
    <w:rsid w:val="00176E7B"/>
    <w:rsid w:val="00180186"/>
    <w:rsid w:val="00180808"/>
    <w:rsid w:val="001809BA"/>
    <w:rsid w:val="001812CE"/>
    <w:rsid w:val="00182518"/>
    <w:rsid w:val="00182731"/>
    <w:rsid w:val="001829F0"/>
    <w:rsid w:val="00182DA8"/>
    <w:rsid w:val="00184CE7"/>
    <w:rsid w:val="00187879"/>
    <w:rsid w:val="00191430"/>
    <w:rsid w:val="00192FEA"/>
    <w:rsid w:val="00194539"/>
    <w:rsid w:val="001950AB"/>
    <w:rsid w:val="0019615B"/>
    <w:rsid w:val="001967D5"/>
    <w:rsid w:val="001A03F4"/>
    <w:rsid w:val="001A1C57"/>
    <w:rsid w:val="001A2D68"/>
    <w:rsid w:val="001A3996"/>
    <w:rsid w:val="001A5517"/>
    <w:rsid w:val="001A57AD"/>
    <w:rsid w:val="001A65A6"/>
    <w:rsid w:val="001B137A"/>
    <w:rsid w:val="001B3B35"/>
    <w:rsid w:val="001B420E"/>
    <w:rsid w:val="001B4465"/>
    <w:rsid w:val="001B51ED"/>
    <w:rsid w:val="001B6212"/>
    <w:rsid w:val="001B7BD4"/>
    <w:rsid w:val="001B7DA4"/>
    <w:rsid w:val="001C070A"/>
    <w:rsid w:val="001C10B7"/>
    <w:rsid w:val="001C1F47"/>
    <w:rsid w:val="001C20B9"/>
    <w:rsid w:val="001C3F46"/>
    <w:rsid w:val="001C4234"/>
    <w:rsid w:val="001C4511"/>
    <w:rsid w:val="001C7D21"/>
    <w:rsid w:val="001D0272"/>
    <w:rsid w:val="001D075F"/>
    <w:rsid w:val="001D09D0"/>
    <w:rsid w:val="001D1B57"/>
    <w:rsid w:val="001D2188"/>
    <w:rsid w:val="001D21DF"/>
    <w:rsid w:val="001D2FBC"/>
    <w:rsid w:val="001D3DB7"/>
    <w:rsid w:val="001D44F0"/>
    <w:rsid w:val="001D455F"/>
    <w:rsid w:val="001D5A87"/>
    <w:rsid w:val="001D6CB4"/>
    <w:rsid w:val="001D79D3"/>
    <w:rsid w:val="001E005B"/>
    <w:rsid w:val="001E191C"/>
    <w:rsid w:val="001E2C29"/>
    <w:rsid w:val="001E4EE0"/>
    <w:rsid w:val="001E5AE5"/>
    <w:rsid w:val="001F006F"/>
    <w:rsid w:val="001F215C"/>
    <w:rsid w:val="001F32A5"/>
    <w:rsid w:val="001F3B11"/>
    <w:rsid w:val="001F3C04"/>
    <w:rsid w:val="001F4EEB"/>
    <w:rsid w:val="001F6357"/>
    <w:rsid w:val="001F688F"/>
    <w:rsid w:val="00200254"/>
    <w:rsid w:val="00200850"/>
    <w:rsid w:val="0020227A"/>
    <w:rsid w:val="00203D97"/>
    <w:rsid w:val="0020406B"/>
    <w:rsid w:val="00204A92"/>
    <w:rsid w:val="00205330"/>
    <w:rsid w:val="00206423"/>
    <w:rsid w:val="00206DF6"/>
    <w:rsid w:val="00213CFD"/>
    <w:rsid w:val="002143E0"/>
    <w:rsid w:val="00214645"/>
    <w:rsid w:val="00215753"/>
    <w:rsid w:val="00216701"/>
    <w:rsid w:val="0021771D"/>
    <w:rsid w:val="00217B4D"/>
    <w:rsid w:val="00220A05"/>
    <w:rsid w:val="002215B4"/>
    <w:rsid w:val="00222E69"/>
    <w:rsid w:val="00223CE6"/>
    <w:rsid w:val="00224068"/>
    <w:rsid w:val="002246BB"/>
    <w:rsid w:val="002249DA"/>
    <w:rsid w:val="00226349"/>
    <w:rsid w:val="00226D52"/>
    <w:rsid w:val="00230E92"/>
    <w:rsid w:val="002336F0"/>
    <w:rsid w:val="0023385F"/>
    <w:rsid w:val="0023472B"/>
    <w:rsid w:val="00234AC5"/>
    <w:rsid w:val="00234D19"/>
    <w:rsid w:val="00237187"/>
    <w:rsid w:val="002372EC"/>
    <w:rsid w:val="00240096"/>
    <w:rsid w:val="00240D01"/>
    <w:rsid w:val="0024146E"/>
    <w:rsid w:val="00243250"/>
    <w:rsid w:val="00245A06"/>
    <w:rsid w:val="0024612F"/>
    <w:rsid w:val="002463D3"/>
    <w:rsid w:val="00252146"/>
    <w:rsid w:val="00252518"/>
    <w:rsid w:val="00253FC2"/>
    <w:rsid w:val="002545C8"/>
    <w:rsid w:val="00255449"/>
    <w:rsid w:val="00255874"/>
    <w:rsid w:val="00255CEB"/>
    <w:rsid w:val="0026124B"/>
    <w:rsid w:val="00265BCA"/>
    <w:rsid w:val="0026778D"/>
    <w:rsid w:val="0027015E"/>
    <w:rsid w:val="00273B5C"/>
    <w:rsid w:val="00274E08"/>
    <w:rsid w:val="00275E79"/>
    <w:rsid w:val="00275E85"/>
    <w:rsid w:val="002774D6"/>
    <w:rsid w:val="00283AB8"/>
    <w:rsid w:val="00286A2A"/>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4D99"/>
    <w:rsid w:val="002D5202"/>
    <w:rsid w:val="002D5C89"/>
    <w:rsid w:val="002D75E9"/>
    <w:rsid w:val="002E073E"/>
    <w:rsid w:val="002E18AA"/>
    <w:rsid w:val="002E1C26"/>
    <w:rsid w:val="002E53A7"/>
    <w:rsid w:val="002E56B1"/>
    <w:rsid w:val="002E6604"/>
    <w:rsid w:val="002F0B3C"/>
    <w:rsid w:val="002F221C"/>
    <w:rsid w:val="002F2C97"/>
    <w:rsid w:val="002F2D37"/>
    <w:rsid w:val="002F4BFB"/>
    <w:rsid w:val="002F798F"/>
    <w:rsid w:val="002F7F05"/>
    <w:rsid w:val="003005EB"/>
    <w:rsid w:val="00303456"/>
    <w:rsid w:val="003035DC"/>
    <w:rsid w:val="003045FA"/>
    <w:rsid w:val="00305941"/>
    <w:rsid w:val="00305C7F"/>
    <w:rsid w:val="00307F55"/>
    <w:rsid w:val="003104FF"/>
    <w:rsid w:val="00311173"/>
    <w:rsid w:val="003118BB"/>
    <w:rsid w:val="00312947"/>
    <w:rsid w:val="00314D0F"/>
    <w:rsid w:val="003152E9"/>
    <w:rsid w:val="0031742B"/>
    <w:rsid w:val="003179BC"/>
    <w:rsid w:val="00320DB7"/>
    <w:rsid w:val="00321827"/>
    <w:rsid w:val="00321A58"/>
    <w:rsid w:val="0032339C"/>
    <w:rsid w:val="00326006"/>
    <w:rsid w:val="003262F7"/>
    <w:rsid w:val="00331519"/>
    <w:rsid w:val="00331599"/>
    <w:rsid w:val="00334BF4"/>
    <w:rsid w:val="00334FA0"/>
    <w:rsid w:val="00335056"/>
    <w:rsid w:val="00335F6A"/>
    <w:rsid w:val="00335F71"/>
    <w:rsid w:val="00335FF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54E"/>
    <w:rsid w:val="003657AA"/>
    <w:rsid w:val="00365D7E"/>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FBD"/>
    <w:rsid w:val="00387CCF"/>
    <w:rsid w:val="0039307E"/>
    <w:rsid w:val="00394E4C"/>
    <w:rsid w:val="00396026"/>
    <w:rsid w:val="00397B41"/>
    <w:rsid w:val="003A0251"/>
    <w:rsid w:val="003A24B5"/>
    <w:rsid w:val="003A2E3D"/>
    <w:rsid w:val="003A549F"/>
    <w:rsid w:val="003A7DB9"/>
    <w:rsid w:val="003B026C"/>
    <w:rsid w:val="003B09D3"/>
    <w:rsid w:val="003B0B98"/>
    <w:rsid w:val="003B2905"/>
    <w:rsid w:val="003B2E5B"/>
    <w:rsid w:val="003B2EE6"/>
    <w:rsid w:val="003B4243"/>
    <w:rsid w:val="003B45F3"/>
    <w:rsid w:val="003B64A8"/>
    <w:rsid w:val="003B7933"/>
    <w:rsid w:val="003C0C5A"/>
    <w:rsid w:val="003C10B0"/>
    <w:rsid w:val="003C1CAB"/>
    <w:rsid w:val="003C20EF"/>
    <w:rsid w:val="003C2A6F"/>
    <w:rsid w:val="003C2E6C"/>
    <w:rsid w:val="003C54AE"/>
    <w:rsid w:val="003C6200"/>
    <w:rsid w:val="003C76B2"/>
    <w:rsid w:val="003C78FF"/>
    <w:rsid w:val="003D045A"/>
    <w:rsid w:val="003D0F03"/>
    <w:rsid w:val="003D25AF"/>
    <w:rsid w:val="003D25F2"/>
    <w:rsid w:val="003D2A5B"/>
    <w:rsid w:val="003D2C12"/>
    <w:rsid w:val="003D365F"/>
    <w:rsid w:val="003D39D9"/>
    <w:rsid w:val="003D3F96"/>
    <w:rsid w:val="003D4509"/>
    <w:rsid w:val="003D4BB7"/>
    <w:rsid w:val="003D5339"/>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6725"/>
    <w:rsid w:val="003F72E5"/>
    <w:rsid w:val="004011AC"/>
    <w:rsid w:val="00402905"/>
    <w:rsid w:val="0040357D"/>
    <w:rsid w:val="0040419C"/>
    <w:rsid w:val="004060A8"/>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D92"/>
    <w:rsid w:val="004255A9"/>
    <w:rsid w:val="00426A9B"/>
    <w:rsid w:val="00427D75"/>
    <w:rsid w:val="00430678"/>
    <w:rsid w:val="004308E8"/>
    <w:rsid w:val="004311CC"/>
    <w:rsid w:val="00433451"/>
    <w:rsid w:val="00433BF8"/>
    <w:rsid w:val="004341A1"/>
    <w:rsid w:val="004354AC"/>
    <w:rsid w:val="00437C2E"/>
    <w:rsid w:val="00437DB9"/>
    <w:rsid w:val="00440770"/>
    <w:rsid w:val="00440D05"/>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FB9"/>
    <w:rsid w:val="00473605"/>
    <w:rsid w:val="004743EB"/>
    <w:rsid w:val="004751F2"/>
    <w:rsid w:val="00477D34"/>
    <w:rsid w:val="00477EE9"/>
    <w:rsid w:val="004806D4"/>
    <w:rsid w:val="004807C6"/>
    <w:rsid w:val="00481283"/>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EB4"/>
    <w:rsid w:val="004A24BB"/>
    <w:rsid w:val="004A2FC7"/>
    <w:rsid w:val="004A33F6"/>
    <w:rsid w:val="004A363F"/>
    <w:rsid w:val="004A6E5C"/>
    <w:rsid w:val="004B05BE"/>
    <w:rsid w:val="004B0A0E"/>
    <w:rsid w:val="004B3C51"/>
    <w:rsid w:val="004B4D96"/>
    <w:rsid w:val="004B4E38"/>
    <w:rsid w:val="004B501E"/>
    <w:rsid w:val="004B5182"/>
    <w:rsid w:val="004B680E"/>
    <w:rsid w:val="004B69F2"/>
    <w:rsid w:val="004B7D03"/>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3451"/>
    <w:rsid w:val="004D351F"/>
    <w:rsid w:val="004D57A5"/>
    <w:rsid w:val="004D609F"/>
    <w:rsid w:val="004D6B69"/>
    <w:rsid w:val="004D71DD"/>
    <w:rsid w:val="004D7375"/>
    <w:rsid w:val="004E2C6F"/>
    <w:rsid w:val="004E3068"/>
    <w:rsid w:val="004E3FF9"/>
    <w:rsid w:val="004E4BB8"/>
    <w:rsid w:val="004E577C"/>
    <w:rsid w:val="004E5A54"/>
    <w:rsid w:val="004E5DA8"/>
    <w:rsid w:val="004E5DE7"/>
    <w:rsid w:val="004E74DA"/>
    <w:rsid w:val="004F124D"/>
    <w:rsid w:val="004F1482"/>
    <w:rsid w:val="004F1570"/>
    <w:rsid w:val="004F1B16"/>
    <w:rsid w:val="004F24C7"/>
    <w:rsid w:val="004F32CE"/>
    <w:rsid w:val="004F5F95"/>
    <w:rsid w:val="004F5FA9"/>
    <w:rsid w:val="004F7097"/>
    <w:rsid w:val="005017E9"/>
    <w:rsid w:val="00501916"/>
    <w:rsid w:val="00501BC8"/>
    <w:rsid w:val="00503877"/>
    <w:rsid w:val="00505DEC"/>
    <w:rsid w:val="005062FD"/>
    <w:rsid w:val="005064BC"/>
    <w:rsid w:val="005067DB"/>
    <w:rsid w:val="00506CA5"/>
    <w:rsid w:val="00506E5A"/>
    <w:rsid w:val="005077CB"/>
    <w:rsid w:val="00507D95"/>
    <w:rsid w:val="0051012E"/>
    <w:rsid w:val="005110F3"/>
    <w:rsid w:val="00512D68"/>
    <w:rsid w:val="00513531"/>
    <w:rsid w:val="00513623"/>
    <w:rsid w:val="00513B28"/>
    <w:rsid w:val="005146CE"/>
    <w:rsid w:val="00514E79"/>
    <w:rsid w:val="00515568"/>
    <w:rsid w:val="00515703"/>
    <w:rsid w:val="00515EF9"/>
    <w:rsid w:val="005176A3"/>
    <w:rsid w:val="00520769"/>
    <w:rsid w:val="0052127B"/>
    <w:rsid w:val="0052340D"/>
    <w:rsid w:val="005234BA"/>
    <w:rsid w:val="00523AB8"/>
    <w:rsid w:val="00526109"/>
    <w:rsid w:val="00527AB9"/>
    <w:rsid w:val="005304AD"/>
    <w:rsid w:val="00530665"/>
    <w:rsid w:val="00531044"/>
    <w:rsid w:val="00531636"/>
    <w:rsid w:val="005323C2"/>
    <w:rsid w:val="00532599"/>
    <w:rsid w:val="00532645"/>
    <w:rsid w:val="00534118"/>
    <w:rsid w:val="0053528C"/>
    <w:rsid w:val="00535485"/>
    <w:rsid w:val="00535C19"/>
    <w:rsid w:val="00536E41"/>
    <w:rsid w:val="00540500"/>
    <w:rsid w:val="00540794"/>
    <w:rsid w:val="00541CDF"/>
    <w:rsid w:val="0054226A"/>
    <w:rsid w:val="00542815"/>
    <w:rsid w:val="00542866"/>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130B"/>
    <w:rsid w:val="00577961"/>
    <w:rsid w:val="00577B0B"/>
    <w:rsid w:val="005806C5"/>
    <w:rsid w:val="00584CC1"/>
    <w:rsid w:val="0058565B"/>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C230B"/>
    <w:rsid w:val="005C2EFD"/>
    <w:rsid w:val="005C41FC"/>
    <w:rsid w:val="005C4B43"/>
    <w:rsid w:val="005C6327"/>
    <w:rsid w:val="005C654E"/>
    <w:rsid w:val="005D2CA3"/>
    <w:rsid w:val="005D301D"/>
    <w:rsid w:val="005D344B"/>
    <w:rsid w:val="005D4192"/>
    <w:rsid w:val="005D55ED"/>
    <w:rsid w:val="005D613D"/>
    <w:rsid w:val="005D625C"/>
    <w:rsid w:val="005D652F"/>
    <w:rsid w:val="005D671E"/>
    <w:rsid w:val="005E06A7"/>
    <w:rsid w:val="005E18D3"/>
    <w:rsid w:val="005E1CC4"/>
    <w:rsid w:val="005E1D1A"/>
    <w:rsid w:val="005E4545"/>
    <w:rsid w:val="005E7F2C"/>
    <w:rsid w:val="005F04C9"/>
    <w:rsid w:val="005F0986"/>
    <w:rsid w:val="005F09D9"/>
    <w:rsid w:val="005F1EC7"/>
    <w:rsid w:val="005F40A5"/>
    <w:rsid w:val="005F46B3"/>
    <w:rsid w:val="005F477C"/>
    <w:rsid w:val="005F487C"/>
    <w:rsid w:val="005F624F"/>
    <w:rsid w:val="005F7B8F"/>
    <w:rsid w:val="006000E5"/>
    <w:rsid w:val="00600308"/>
    <w:rsid w:val="006010BC"/>
    <w:rsid w:val="00601F40"/>
    <w:rsid w:val="00602588"/>
    <w:rsid w:val="00603059"/>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708B"/>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7B52"/>
    <w:rsid w:val="00662737"/>
    <w:rsid w:val="006633F5"/>
    <w:rsid w:val="00665204"/>
    <w:rsid w:val="00666D72"/>
    <w:rsid w:val="00666E9B"/>
    <w:rsid w:val="006671F6"/>
    <w:rsid w:val="00667438"/>
    <w:rsid w:val="00667CC1"/>
    <w:rsid w:val="006704DC"/>
    <w:rsid w:val="00671B1E"/>
    <w:rsid w:val="0067289A"/>
    <w:rsid w:val="0067289F"/>
    <w:rsid w:val="0067305F"/>
    <w:rsid w:val="0067365F"/>
    <w:rsid w:val="00673822"/>
    <w:rsid w:val="00673961"/>
    <w:rsid w:val="0067401C"/>
    <w:rsid w:val="00674E88"/>
    <w:rsid w:val="00675CB8"/>
    <w:rsid w:val="00681493"/>
    <w:rsid w:val="006816A2"/>
    <w:rsid w:val="00682556"/>
    <w:rsid w:val="00682E57"/>
    <w:rsid w:val="00685651"/>
    <w:rsid w:val="00685BEE"/>
    <w:rsid w:val="00686A9C"/>
    <w:rsid w:val="00686B3C"/>
    <w:rsid w:val="0069212C"/>
    <w:rsid w:val="006924EA"/>
    <w:rsid w:val="006929BC"/>
    <w:rsid w:val="006931BB"/>
    <w:rsid w:val="00695E3C"/>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38CA"/>
    <w:rsid w:val="006C4923"/>
    <w:rsid w:val="006C5EAF"/>
    <w:rsid w:val="006C604D"/>
    <w:rsid w:val="006C6BF8"/>
    <w:rsid w:val="006C7621"/>
    <w:rsid w:val="006D457E"/>
    <w:rsid w:val="006D7041"/>
    <w:rsid w:val="006E27B7"/>
    <w:rsid w:val="006E3D48"/>
    <w:rsid w:val="006E48AC"/>
    <w:rsid w:val="006E49F7"/>
    <w:rsid w:val="006E6320"/>
    <w:rsid w:val="006E66C9"/>
    <w:rsid w:val="006E68C6"/>
    <w:rsid w:val="006E7067"/>
    <w:rsid w:val="006F2293"/>
    <w:rsid w:val="006F2859"/>
    <w:rsid w:val="006F3BF0"/>
    <w:rsid w:val="006F5EB9"/>
    <w:rsid w:val="006F688E"/>
    <w:rsid w:val="006F6A60"/>
    <w:rsid w:val="006F741A"/>
    <w:rsid w:val="007019DB"/>
    <w:rsid w:val="00702072"/>
    <w:rsid w:val="00702AAE"/>
    <w:rsid w:val="007053EE"/>
    <w:rsid w:val="007067F5"/>
    <w:rsid w:val="007074E4"/>
    <w:rsid w:val="00707B6F"/>
    <w:rsid w:val="007111E2"/>
    <w:rsid w:val="007129D1"/>
    <w:rsid w:val="00712AFE"/>
    <w:rsid w:val="00712B9A"/>
    <w:rsid w:val="00712BCD"/>
    <w:rsid w:val="00713861"/>
    <w:rsid w:val="0071491B"/>
    <w:rsid w:val="00714D87"/>
    <w:rsid w:val="007164CC"/>
    <w:rsid w:val="00717E4B"/>
    <w:rsid w:val="00717F44"/>
    <w:rsid w:val="00720050"/>
    <w:rsid w:val="0072122C"/>
    <w:rsid w:val="00721443"/>
    <w:rsid w:val="00722739"/>
    <w:rsid w:val="0072683F"/>
    <w:rsid w:val="00727A23"/>
    <w:rsid w:val="00727D25"/>
    <w:rsid w:val="007306ED"/>
    <w:rsid w:val="007326D4"/>
    <w:rsid w:val="00734445"/>
    <w:rsid w:val="00734D9E"/>
    <w:rsid w:val="00735532"/>
    <w:rsid w:val="00735F13"/>
    <w:rsid w:val="0073622D"/>
    <w:rsid w:val="00736E1A"/>
    <w:rsid w:val="00740068"/>
    <w:rsid w:val="0074016A"/>
    <w:rsid w:val="00741A6D"/>
    <w:rsid w:val="00741B31"/>
    <w:rsid w:val="00742BD8"/>
    <w:rsid w:val="00744F9E"/>
    <w:rsid w:val="00745355"/>
    <w:rsid w:val="00746933"/>
    <w:rsid w:val="0074704F"/>
    <w:rsid w:val="007479AB"/>
    <w:rsid w:val="00750455"/>
    <w:rsid w:val="0075074D"/>
    <w:rsid w:val="00750F88"/>
    <w:rsid w:val="00752B6E"/>
    <w:rsid w:val="00753C6F"/>
    <w:rsid w:val="00755376"/>
    <w:rsid w:val="007555F5"/>
    <w:rsid w:val="00757370"/>
    <w:rsid w:val="0075781F"/>
    <w:rsid w:val="007579AF"/>
    <w:rsid w:val="00760F61"/>
    <w:rsid w:val="00761132"/>
    <w:rsid w:val="0076143F"/>
    <w:rsid w:val="00761EF5"/>
    <w:rsid w:val="00764932"/>
    <w:rsid w:val="0076572C"/>
    <w:rsid w:val="00765EC0"/>
    <w:rsid w:val="0077255F"/>
    <w:rsid w:val="00772898"/>
    <w:rsid w:val="007729B1"/>
    <w:rsid w:val="00772BF0"/>
    <w:rsid w:val="00772E3C"/>
    <w:rsid w:val="00773672"/>
    <w:rsid w:val="00773A99"/>
    <w:rsid w:val="00774EF5"/>
    <w:rsid w:val="007754CC"/>
    <w:rsid w:val="00775546"/>
    <w:rsid w:val="00775D05"/>
    <w:rsid w:val="00776B48"/>
    <w:rsid w:val="007772BC"/>
    <w:rsid w:val="00777D27"/>
    <w:rsid w:val="00777FE9"/>
    <w:rsid w:val="007850DD"/>
    <w:rsid w:val="00785DEA"/>
    <w:rsid w:val="00786FC8"/>
    <w:rsid w:val="00787727"/>
    <w:rsid w:val="00787DBC"/>
    <w:rsid w:val="007906FE"/>
    <w:rsid w:val="007911E4"/>
    <w:rsid w:val="00791C70"/>
    <w:rsid w:val="00791DE5"/>
    <w:rsid w:val="00792534"/>
    <w:rsid w:val="0079254D"/>
    <w:rsid w:val="00792F17"/>
    <w:rsid w:val="00793420"/>
    <w:rsid w:val="007937EF"/>
    <w:rsid w:val="00793BA3"/>
    <w:rsid w:val="00794B51"/>
    <w:rsid w:val="00795EA2"/>
    <w:rsid w:val="007966F1"/>
    <w:rsid w:val="0079683A"/>
    <w:rsid w:val="007A0785"/>
    <w:rsid w:val="007A090A"/>
    <w:rsid w:val="007A13F8"/>
    <w:rsid w:val="007A1508"/>
    <w:rsid w:val="007A213E"/>
    <w:rsid w:val="007A475E"/>
    <w:rsid w:val="007A4BBF"/>
    <w:rsid w:val="007A5958"/>
    <w:rsid w:val="007A64AD"/>
    <w:rsid w:val="007A663F"/>
    <w:rsid w:val="007B09A2"/>
    <w:rsid w:val="007B0FA8"/>
    <w:rsid w:val="007B14C0"/>
    <w:rsid w:val="007B2895"/>
    <w:rsid w:val="007B2AFE"/>
    <w:rsid w:val="007B6FDB"/>
    <w:rsid w:val="007B75FF"/>
    <w:rsid w:val="007C0033"/>
    <w:rsid w:val="007C0B89"/>
    <w:rsid w:val="007C1F51"/>
    <w:rsid w:val="007C279E"/>
    <w:rsid w:val="007C3988"/>
    <w:rsid w:val="007C39A9"/>
    <w:rsid w:val="007C3EC0"/>
    <w:rsid w:val="007C4BCB"/>
    <w:rsid w:val="007C771C"/>
    <w:rsid w:val="007C7F1F"/>
    <w:rsid w:val="007D029A"/>
    <w:rsid w:val="007D1011"/>
    <w:rsid w:val="007D1890"/>
    <w:rsid w:val="007D238D"/>
    <w:rsid w:val="007D2653"/>
    <w:rsid w:val="007D2C97"/>
    <w:rsid w:val="007D361E"/>
    <w:rsid w:val="007D417D"/>
    <w:rsid w:val="007D7F90"/>
    <w:rsid w:val="007E4470"/>
    <w:rsid w:val="007E5AE1"/>
    <w:rsid w:val="007E69E2"/>
    <w:rsid w:val="007E7455"/>
    <w:rsid w:val="007F031A"/>
    <w:rsid w:val="007F1B1D"/>
    <w:rsid w:val="007F2E8B"/>
    <w:rsid w:val="007F330B"/>
    <w:rsid w:val="007F387B"/>
    <w:rsid w:val="007F6118"/>
    <w:rsid w:val="007F7B57"/>
    <w:rsid w:val="00800139"/>
    <w:rsid w:val="00800519"/>
    <w:rsid w:val="008016EB"/>
    <w:rsid w:val="00801E4B"/>
    <w:rsid w:val="008022EE"/>
    <w:rsid w:val="00802305"/>
    <w:rsid w:val="008025FB"/>
    <w:rsid w:val="0080262F"/>
    <w:rsid w:val="00803B61"/>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6931"/>
    <w:rsid w:val="00816A63"/>
    <w:rsid w:val="00816B34"/>
    <w:rsid w:val="00816CC3"/>
    <w:rsid w:val="00816D75"/>
    <w:rsid w:val="00821CB1"/>
    <w:rsid w:val="0082371F"/>
    <w:rsid w:val="008243F3"/>
    <w:rsid w:val="008253AD"/>
    <w:rsid w:val="008279D8"/>
    <w:rsid w:val="00833E75"/>
    <w:rsid w:val="008348D6"/>
    <w:rsid w:val="00835E19"/>
    <w:rsid w:val="00836BF0"/>
    <w:rsid w:val="00836D37"/>
    <w:rsid w:val="00837836"/>
    <w:rsid w:val="00840268"/>
    <w:rsid w:val="0084035D"/>
    <w:rsid w:val="00841935"/>
    <w:rsid w:val="00842304"/>
    <w:rsid w:val="00846090"/>
    <w:rsid w:val="00846945"/>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50C2"/>
    <w:rsid w:val="008751DE"/>
    <w:rsid w:val="00877059"/>
    <w:rsid w:val="00877328"/>
    <w:rsid w:val="008833B5"/>
    <w:rsid w:val="00885F93"/>
    <w:rsid w:val="00886568"/>
    <w:rsid w:val="00887687"/>
    <w:rsid w:val="00887B06"/>
    <w:rsid w:val="00894271"/>
    <w:rsid w:val="00895A49"/>
    <w:rsid w:val="0089603F"/>
    <w:rsid w:val="008976B9"/>
    <w:rsid w:val="008A02F7"/>
    <w:rsid w:val="008A09F3"/>
    <w:rsid w:val="008A0A88"/>
    <w:rsid w:val="008A4288"/>
    <w:rsid w:val="008A4581"/>
    <w:rsid w:val="008A4F6F"/>
    <w:rsid w:val="008A5C51"/>
    <w:rsid w:val="008B1384"/>
    <w:rsid w:val="008B1A09"/>
    <w:rsid w:val="008B1BD5"/>
    <w:rsid w:val="008B2312"/>
    <w:rsid w:val="008B27B9"/>
    <w:rsid w:val="008B2EE4"/>
    <w:rsid w:val="008B355A"/>
    <w:rsid w:val="008B3A5F"/>
    <w:rsid w:val="008B3D7D"/>
    <w:rsid w:val="008B4AFD"/>
    <w:rsid w:val="008B772C"/>
    <w:rsid w:val="008C12AE"/>
    <w:rsid w:val="008C1548"/>
    <w:rsid w:val="008C50DC"/>
    <w:rsid w:val="008C5236"/>
    <w:rsid w:val="008C54CA"/>
    <w:rsid w:val="008C6646"/>
    <w:rsid w:val="008D01C3"/>
    <w:rsid w:val="008D0EE0"/>
    <w:rsid w:val="008D1B80"/>
    <w:rsid w:val="008D23E0"/>
    <w:rsid w:val="008D2CF3"/>
    <w:rsid w:val="008D3C82"/>
    <w:rsid w:val="008D4804"/>
    <w:rsid w:val="008D483A"/>
    <w:rsid w:val="008D5C00"/>
    <w:rsid w:val="008E0136"/>
    <w:rsid w:val="008E0B58"/>
    <w:rsid w:val="008E12BD"/>
    <w:rsid w:val="008E1865"/>
    <w:rsid w:val="008E2D34"/>
    <w:rsid w:val="008E30FE"/>
    <w:rsid w:val="008E3A30"/>
    <w:rsid w:val="008E461D"/>
    <w:rsid w:val="008E7B62"/>
    <w:rsid w:val="008E7FA6"/>
    <w:rsid w:val="008F2DC1"/>
    <w:rsid w:val="008F34DF"/>
    <w:rsid w:val="008F3632"/>
    <w:rsid w:val="008F59EC"/>
    <w:rsid w:val="008F6040"/>
    <w:rsid w:val="00900EB4"/>
    <w:rsid w:val="009024E3"/>
    <w:rsid w:val="00903868"/>
    <w:rsid w:val="0090398A"/>
    <w:rsid w:val="00904664"/>
    <w:rsid w:val="00904CA2"/>
    <w:rsid w:val="00905DC0"/>
    <w:rsid w:val="009065A8"/>
    <w:rsid w:val="00907419"/>
    <w:rsid w:val="0090760F"/>
    <w:rsid w:val="00911363"/>
    <w:rsid w:val="009126CE"/>
    <w:rsid w:val="00914358"/>
    <w:rsid w:val="00914544"/>
    <w:rsid w:val="009149E3"/>
    <w:rsid w:val="00915255"/>
    <w:rsid w:val="009170A6"/>
    <w:rsid w:val="009179C7"/>
    <w:rsid w:val="00921E5A"/>
    <w:rsid w:val="00921F80"/>
    <w:rsid w:val="00922C83"/>
    <w:rsid w:val="00924347"/>
    <w:rsid w:val="009255C0"/>
    <w:rsid w:val="00925E41"/>
    <w:rsid w:val="00926D50"/>
    <w:rsid w:val="009279E4"/>
    <w:rsid w:val="00927BBE"/>
    <w:rsid w:val="00931975"/>
    <w:rsid w:val="00931A39"/>
    <w:rsid w:val="00934CE2"/>
    <w:rsid w:val="00936FA6"/>
    <w:rsid w:val="009377B9"/>
    <w:rsid w:val="00937D5A"/>
    <w:rsid w:val="009409DA"/>
    <w:rsid w:val="00940C4A"/>
    <w:rsid w:val="00941C70"/>
    <w:rsid w:val="009427A9"/>
    <w:rsid w:val="009435D5"/>
    <w:rsid w:val="00943C8E"/>
    <w:rsid w:val="009444A9"/>
    <w:rsid w:val="00945A78"/>
    <w:rsid w:val="00946264"/>
    <w:rsid w:val="0094643D"/>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86F"/>
    <w:rsid w:val="0096299A"/>
    <w:rsid w:val="00962A1D"/>
    <w:rsid w:val="00963865"/>
    <w:rsid w:val="00963A18"/>
    <w:rsid w:val="009663A6"/>
    <w:rsid w:val="00970B6F"/>
    <w:rsid w:val="00972168"/>
    <w:rsid w:val="0097299A"/>
    <w:rsid w:val="0097344D"/>
    <w:rsid w:val="00973CA7"/>
    <w:rsid w:val="00974E7E"/>
    <w:rsid w:val="00975212"/>
    <w:rsid w:val="009757A0"/>
    <w:rsid w:val="009769D1"/>
    <w:rsid w:val="009811BE"/>
    <w:rsid w:val="00981211"/>
    <w:rsid w:val="0098240C"/>
    <w:rsid w:val="009833A3"/>
    <w:rsid w:val="0098376B"/>
    <w:rsid w:val="009867F1"/>
    <w:rsid w:val="00986CE6"/>
    <w:rsid w:val="00987841"/>
    <w:rsid w:val="009928C3"/>
    <w:rsid w:val="009935E9"/>
    <w:rsid w:val="00993E39"/>
    <w:rsid w:val="00994242"/>
    <w:rsid w:val="0099459A"/>
    <w:rsid w:val="00995CB4"/>
    <w:rsid w:val="00997F7C"/>
    <w:rsid w:val="009A04A8"/>
    <w:rsid w:val="009A1D52"/>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660"/>
    <w:rsid w:val="009C18EC"/>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E6549"/>
    <w:rsid w:val="009F0082"/>
    <w:rsid w:val="009F05D1"/>
    <w:rsid w:val="009F3A7D"/>
    <w:rsid w:val="009F596E"/>
    <w:rsid w:val="009F5D67"/>
    <w:rsid w:val="00A00082"/>
    <w:rsid w:val="00A00300"/>
    <w:rsid w:val="00A0335F"/>
    <w:rsid w:val="00A0394A"/>
    <w:rsid w:val="00A04120"/>
    <w:rsid w:val="00A045BE"/>
    <w:rsid w:val="00A06F7F"/>
    <w:rsid w:val="00A06F9B"/>
    <w:rsid w:val="00A07424"/>
    <w:rsid w:val="00A11FD2"/>
    <w:rsid w:val="00A13AE6"/>
    <w:rsid w:val="00A13EA9"/>
    <w:rsid w:val="00A13FF5"/>
    <w:rsid w:val="00A14836"/>
    <w:rsid w:val="00A148F7"/>
    <w:rsid w:val="00A15B18"/>
    <w:rsid w:val="00A1638B"/>
    <w:rsid w:val="00A165A2"/>
    <w:rsid w:val="00A169E3"/>
    <w:rsid w:val="00A17278"/>
    <w:rsid w:val="00A222AF"/>
    <w:rsid w:val="00A227AD"/>
    <w:rsid w:val="00A23F23"/>
    <w:rsid w:val="00A2594D"/>
    <w:rsid w:val="00A25D00"/>
    <w:rsid w:val="00A27189"/>
    <w:rsid w:val="00A276F3"/>
    <w:rsid w:val="00A301CF"/>
    <w:rsid w:val="00A30B97"/>
    <w:rsid w:val="00A33EE3"/>
    <w:rsid w:val="00A36216"/>
    <w:rsid w:val="00A37880"/>
    <w:rsid w:val="00A37E10"/>
    <w:rsid w:val="00A423A0"/>
    <w:rsid w:val="00A42B91"/>
    <w:rsid w:val="00A4399B"/>
    <w:rsid w:val="00A44C5E"/>
    <w:rsid w:val="00A4533D"/>
    <w:rsid w:val="00A456BF"/>
    <w:rsid w:val="00A46A71"/>
    <w:rsid w:val="00A46EE5"/>
    <w:rsid w:val="00A504FF"/>
    <w:rsid w:val="00A51999"/>
    <w:rsid w:val="00A531D5"/>
    <w:rsid w:val="00A53533"/>
    <w:rsid w:val="00A53988"/>
    <w:rsid w:val="00A53BAE"/>
    <w:rsid w:val="00A542B9"/>
    <w:rsid w:val="00A54E0F"/>
    <w:rsid w:val="00A54E22"/>
    <w:rsid w:val="00A5502D"/>
    <w:rsid w:val="00A55B47"/>
    <w:rsid w:val="00A570B6"/>
    <w:rsid w:val="00A570ED"/>
    <w:rsid w:val="00A57FBF"/>
    <w:rsid w:val="00A60386"/>
    <w:rsid w:val="00A618B6"/>
    <w:rsid w:val="00A61972"/>
    <w:rsid w:val="00A6197D"/>
    <w:rsid w:val="00A6264E"/>
    <w:rsid w:val="00A6455E"/>
    <w:rsid w:val="00A64A07"/>
    <w:rsid w:val="00A65818"/>
    <w:rsid w:val="00A66DD7"/>
    <w:rsid w:val="00A706C3"/>
    <w:rsid w:val="00A70800"/>
    <w:rsid w:val="00A71934"/>
    <w:rsid w:val="00A72014"/>
    <w:rsid w:val="00A73B8F"/>
    <w:rsid w:val="00A7404C"/>
    <w:rsid w:val="00A747E8"/>
    <w:rsid w:val="00A7480F"/>
    <w:rsid w:val="00A764F9"/>
    <w:rsid w:val="00A77CBE"/>
    <w:rsid w:val="00A80F88"/>
    <w:rsid w:val="00A81538"/>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7FBD"/>
    <w:rsid w:val="00AD18F1"/>
    <w:rsid w:val="00AD22A5"/>
    <w:rsid w:val="00AD266D"/>
    <w:rsid w:val="00AD50E6"/>
    <w:rsid w:val="00AD5B02"/>
    <w:rsid w:val="00AE162B"/>
    <w:rsid w:val="00AE2AC1"/>
    <w:rsid w:val="00AE5C76"/>
    <w:rsid w:val="00AE5EEE"/>
    <w:rsid w:val="00AE6AE8"/>
    <w:rsid w:val="00AF1575"/>
    <w:rsid w:val="00AF1BB0"/>
    <w:rsid w:val="00AF3351"/>
    <w:rsid w:val="00AF39A8"/>
    <w:rsid w:val="00AF49A9"/>
    <w:rsid w:val="00AF4BC5"/>
    <w:rsid w:val="00AF569F"/>
    <w:rsid w:val="00AF5D98"/>
    <w:rsid w:val="00AF6394"/>
    <w:rsid w:val="00AF6865"/>
    <w:rsid w:val="00AF7070"/>
    <w:rsid w:val="00AF7335"/>
    <w:rsid w:val="00AF7751"/>
    <w:rsid w:val="00AF78B7"/>
    <w:rsid w:val="00B00BD7"/>
    <w:rsid w:val="00B02135"/>
    <w:rsid w:val="00B023FE"/>
    <w:rsid w:val="00B02CA8"/>
    <w:rsid w:val="00B02F1A"/>
    <w:rsid w:val="00B033A8"/>
    <w:rsid w:val="00B046BD"/>
    <w:rsid w:val="00B10CC9"/>
    <w:rsid w:val="00B11D2C"/>
    <w:rsid w:val="00B11E95"/>
    <w:rsid w:val="00B12656"/>
    <w:rsid w:val="00B1356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71F"/>
    <w:rsid w:val="00B3790F"/>
    <w:rsid w:val="00B40EE4"/>
    <w:rsid w:val="00B4194F"/>
    <w:rsid w:val="00B4262C"/>
    <w:rsid w:val="00B43789"/>
    <w:rsid w:val="00B441B8"/>
    <w:rsid w:val="00B446F2"/>
    <w:rsid w:val="00B44BAD"/>
    <w:rsid w:val="00B46168"/>
    <w:rsid w:val="00B46A3C"/>
    <w:rsid w:val="00B47247"/>
    <w:rsid w:val="00B477AD"/>
    <w:rsid w:val="00B47DF4"/>
    <w:rsid w:val="00B504C3"/>
    <w:rsid w:val="00B515FF"/>
    <w:rsid w:val="00B52171"/>
    <w:rsid w:val="00B5273E"/>
    <w:rsid w:val="00B54AF6"/>
    <w:rsid w:val="00B55295"/>
    <w:rsid w:val="00B558C4"/>
    <w:rsid w:val="00B568F7"/>
    <w:rsid w:val="00B571BD"/>
    <w:rsid w:val="00B60617"/>
    <w:rsid w:val="00B60870"/>
    <w:rsid w:val="00B611A8"/>
    <w:rsid w:val="00B61581"/>
    <w:rsid w:val="00B6217A"/>
    <w:rsid w:val="00B62508"/>
    <w:rsid w:val="00B6326A"/>
    <w:rsid w:val="00B6357C"/>
    <w:rsid w:val="00B648E2"/>
    <w:rsid w:val="00B67485"/>
    <w:rsid w:val="00B67AD6"/>
    <w:rsid w:val="00B7027D"/>
    <w:rsid w:val="00B712E5"/>
    <w:rsid w:val="00B72AB6"/>
    <w:rsid w:val="00B73DF9"/>
    <w:rsid w:val="00B74FE2"/>
    <w:rsid w:val="00B75020"/>
    <w:rsid w:val="00B76253"/>
    <w:rsid w:val="00B765A6"/>
    <w:rsid w:val="00B776FA"/>
    <w:rsid w:val="00B77817"/>
    <w:rsid w:val="00B81014"/>
    <w:rsid w:val="00B8479C"/>
    <w:rsid w:val="00B85F84"/>
    <w:rsid w:val="00B868CF"/>
    <w:rsid w:val="00B87240"/>
    <w:rsid w:val="00B87F60"/>
    <w:rsid w:val="00B9035B"/>
    <w:rsid w:val="00B91249"/>
    <w:rsid w:val="00B9183C"/>
    <w:rsid w:val="00B91B2B"/>
    <w:rsid w:val="00B91B56"/>
    <w:rsid w:val="00B93E8E"/>
    <w:rsid w:val="00B968B5"/>
    <w:rsid w:val="00B97F29"/>
    <w:rsid w:val="00BA1748"/>
    <w:rsid w:val="00BA2007"/>
    <w:rsid w:val="00BA2D17"/>
    <w:rsid w:val="00BA3F66"/>
    <w:rsid w:val="00BA5891"/>
    <w:rsid w:val="00BA5ADA"/>
    <w:rsid w:val="00BA5DA9"/>
    <w:rsid w:val="00BA77B6"/>
    <w:rsid w:val="00BB36D2"/>
    <w:rsid w:val="00BB6AC1"/>
    <w:rsid w:val="00BC068D"/>
    <w:rsid w:val="00BC21E0"/>
    <w:rsid w:val="00BC2257"/>
    <w:rsid w:val="00BC2259"/>
    <w:rsid w:val="00BC271E"/>
    <w:rsid w:val="00BC2D04"/>
    <w:rsid w:val="00BC684A"/>
    <w:rsid w:val="00BD06DD"/>
    <w:rsid w:val="00BD0F1D"/>
    <w:rsid w:val="00BD2435"/>
    <w:rsid w:val="00BD3146"/>
    <w:rsid w:val="00BD442D"/>
    <w:rsid w:val="00BD4BA3"/>
    <w:rsid w:val="00BD58D8"/>
    <w:rsid w:val="00BD6B9E"/>
    <w:rsid w:val="00BD73DC"/>
    <w:rsid w:val="00BD7564"/>
    <w:rsid w:val="00BE1B7F"/>
    <w:rsid w:val="00BE2D5B"/>
    <w:rsid w:val="00BE2D78"/>
    <w:rsid w:val="00BE42AC"/>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43B5"/>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1736E"/>
    <w:rsid w:val="00C227A6"/>
    <w:rsid w:val="00C2292A"/>
    <w:rsid w:val="00C23961"/>
    <w:rsid w:val="00C243B2"/>
    <w:rsid w:val="00C2486C"/>
    <w:rsid w:val="00C24C08"/>
    <w:rsid w:val="00C24E12"/>
    <w:rsid w:val="00C252AB"/>
    <w:rsid w:val="00C25A1B"/>
    <w:rsid w:val="00C26E01"/>
    <w:rsid w:val="00C3051E"/>
    <w:rsid w:val="00C32245"/>
    <w:rsid w:val="00C33DF0"/>
    <w:rsid w:val="00C33EF5"/>
    <w:rsid w:val="00C40A77"/>
    <w:rsid w:val="00C4196C"/>
    <w:rsid w:val="00C4498D"/>
    <w:rsid w:val="00C45D1B"/>
    <w:rsid w:val="00C46641"/>
    <w:rsid w:val="00C47A1E"/>
    <w:rsid w:val="00C52B23"/>
    <w:rsid w:val="00C57B78"/>
    <w:rsid w:val="00C60C70"/>
    <w:rsid w:val="00C61C27"/>
    <w:rsid w:val="00C62C2E"/>
    <w:rsid w:val="00C6337A"/>
    <w:rsid w:val="00C64276"/>
    <w:rsid w:val="00C644DF"/>
    <w:rsid w:val="00C64D08"/>
    <w:rsid w:val="00C722EE"/>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3195"/>
    <w:rsid w:val="00C9319A"/>
    <w:rsid w:val="00C936D0"/>
    <w:rsid w:val="00C938C2"/>
    <w:rsid w:val="00C93A9F"/>
    <w:rsid w:val="00C94772"/>
    <w:rsid w:val="00C94A78"/>
    <w:rsid w:val="00C94DA4"/>
    <w:rsid w:val="00C9672E"/>
    <w:rsid w:val="00C97173"/>
    <w:rsid w:val="00CA0F6B"/>
    <w:rsid w:val="00CA118D"/>
    <w:rsid w:val="00CA1580"/>
    <w:rsid w:val="00CA4360"/>
    <w:rsid w:val="00CA67BE"/>
    <w:rsid w:val="00CA6CB1"/>
    <w:rsid w:val="00CB0F3A"/>
    <w:rsid w:val="00CB104A"/>
    <w:rsid w:val="00CB1B54"/>
    <w:rsid w:val="00CB1C71"/>
    <w:rsid w:val="00CB27C7"/>
    <w:rsid w:val="00CB4AE9"/>
    <w:rsid w:val="00CB5A94"/>
    <w:rsid w:val="00CB77B3"/>
    <w:rsid w:val="00CB7AA2"/>
    <w:rsid w:val="00CB7CF5"/>
    <w:rsid w:val="00CC282C"/>
    <w:rsid w:val="00CC71E0"/>
    <w:rsid w:val="00CC7422"/>
    <w:rsid w:val="00CC7E16"/>
    <w:rsid w:val="00CD0263"/>
    <w:rsid w:val="00CD0692"/>
    <w:rsid w:val="00CD0847"/>
    <w:rsid w:val="00CD0ACD"/>
    <w:rsid w:val="00CD34D3"/>
    <w:rsid w:val="00CD48FD"/>
    <w:rsid w:val="00CD52D9"/>
    <w:rsid w:val="00CD73B9"/>
    <w:rsid w:val="00CE01D6"/>
    <w:rsid w:val="00CE09CD"/>
    <w:rsid w:val="00CE20C4"/>
    <w:rsid w:val="00CE20FC"/>
    <w:rsid w:val="00CE23CB"/>
    <w:rsid w:val="00CE23ED"/>
    <w:rsid w:val="00CE3AFC"/>
    <w:rsid w:val="00CE41A4"/>
    <w:rsid w:val="00CE506C"/>
    <w:rsid w:val="00CE5ECC"/>
    <w:rsid w:val="00CE6DC7"/>
    <w:rsid w:val="00CF034A"/>
    <w:rsid w:val="00CF2245"/>
    <w:rsid w:val="00CF2306"/>
    <w:rsid w:val="00CF2EF9"/>
    <w:rsid w:val="00CF39AF"/>
    <w:rsid w:val="00CF421B"/>
    <w:rsid w:val="00CF6C78"/>
    <w:rsid w:val="00CF7059"/>
    <w:rsid w:val="00D008D1"/>
    <w:rsid w:val="00D01273"/>
    <w:rsid w:val="00D035A2"/>
    <w:rsid w:val="00D04ADF"/>
    <w:rsid w:val="00D04AE6"/>
    <w:rsid w:val="00D06FF2"/>
    <w:rsid w:val="00D11944"/>
    <w:rsid w:val="00D16521"/>
    <w:rsid w:val="00D16DFB"/>
    <w:rsid w:val="00D1701F"/>
    <w:rsid w:val="00D2078B"/>
    <w:rsid w:val="00D20B82"/>
    <w:rsid w:val="00D24AE4"/>
    <w:rsid w:val="00D25527"/>
    <w:rsid w:val="00D2781C"/>
    <w:rsid w:val="00D27C62"/>
    <w:rsid w:val="00D31C59"/>
    <w:rsid w:val="00D32180"/>
    <w:rsid w:val="00D32CA9"/>
    <w:rsid w:val="00D32E7C"/>
    <w:rsid w:val="00D3393D"/>
    <w:rsid w:val="00D35504"/>
    <w:rsid w:val="00D35794"/>
    <w:rsid w:val="00D357A1"/>
    <w:rsid w:val="00D360C6"/>
    <w:rsid w:val="00D377CD"/>
    <w:rsid w:val="00D41834"/>
    <w:rsid w:val="00D42570"/>
    <w:rsid w:val="00D429BC"/>
    <w:rsid w:val="00D42CBE"/>
    <w:rsid w:val="00D4417F"/>
    <w:rsid w:val="00D44D8C"/>
    <w:rsid w:val="00D4545B"/>
    <w:rsid w:val="00D469D2"/>
    <w:rsid w:val="00D532A3"/>
    <w:rsid w:val="00D54DF6"/>
    <w:rsid w:val="00D550C5"/>
    <w:rsid w:val="00D574B8"/>
    <w:rsid w:val="00D602AF"/>
    <w:rsid w:val="00D602E5"/>
    <w:rsid w:val="00D6099C"/>
    <w:rsid w:val="00D61644"/>
    <w:rsid w:val="00D6235A"/>
    <w:rsid w:val="00D62AA9"/>
    <w:rsid w:val="00D64040"/>
    <w:rsid w:val="00D64CA8"/>
    <w:rsid w:val="00D67674"/>
    <w:rsid w:val="00D73A79"/>
    <w:rsid w:val="00D7409F"/>
    <w:rsid w:val="00D74C70"/>
    <w:rsid w:val="00D74FAD"/>
    <w:rsid w:val="00D7532F"/>
    <w:rsid w:val="00D76812"/>
    <w:rsid w:val="00D778F3"/>
    <w:rsid w:val="00D77DF7"/>
    <w:rsid w:val="00D8008C"/>
    <w:rsid w:val="00D80C4E"/>
    <w:rsid w:val="00D814E9"/>
    <w:rsid w:val="00D81D7F"/>
    <w:rsid w:val="00D82688"/>
    <w:rsid w:val="00D82D40"/>
    <w:rsid w:val="00D842B7"/>
    <w:rsid w:val="00D849B3"/>
    <w:rsid w:val="00D859EB"/>
    <w:rsid w:val="00D85D69"/>
    <w:rsid w:val="00D86A00"/>
    <w:rsid w:val="00D90E9E"/>
    <w:rsid w:val="00D92C5B"/>
    <w:rsid w:val="00D92DB1"/>
    <w:rsid w:val="00D93641"/>
    <w:rsid w:val="00D9531D"/>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C1FBC"/>
    <w:rsid w:val="00DC24F7"/>
    <w:rsid w:val="00DC264A"/>
    <w:rsid w:val="00DC3446"/>
    <w:rsid w:val="00DC37F7"/>
    <w:rsid w:val="00DC3B27"/>
    <w:rsid w:val="00DC3F8C"/>
    <w:rsid w:val="00DC68EE"/>
    <w:rsid w:val="00DC7387"/>
    <w:rsid w:val="00DC7D39"/>
    <w:rsid w:val="00DD0448"/>
    <w:rsid w:val="00DD1DA1"/>
    <w:rsid w:val="00DD2423"/>
    <w:rsid w:val="00DD3CDA"/>
    <w:rsid w:val="00DD47FB"/>
    <w:rsid w:val="00DD5B64"/>
    <w:rsid w:val="00DD65EC"/>
    <w:rsid w:val="00DD669F"/>
    <w:rsid w:val="00DE0FBB"/>
    <w:rsid w:val="00DE106A"/>
    <w:rsid w:val="00DE17A4"/>
    <w:rsid w:val="00DE19C4"/>
    <w:rsid w:val="00DE3177"/>
    <w:rsid w:val="00DE3C8F"/>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DB0"/>
    <w:rsid w:val="00E2448A"/>
    <w:rsid w:val="00E25911"/>
    <w:rsid w:val="00E259FC"/>
    <w:rsid w:val="00E33627"/>
    <w:rsid w:val="00E3373B"/>
    <w:rsid w:val="00E34C8B"/>
    <w:rsid w:val="00E3602C"/>
    <w:rsid w:val="00E373DA"/>
    <w:rsid w:val="00E40819"/>
    <w:rsid w:val="00E41210"/>
    <w:rsid w:val="00E41FE0"/>
    <w:rsid w:val="00E42165"/>
    <w:rsid w:val="00E42543"/>
    <w:rsid w:val="00E42D4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2708"/>
    <w:rsid w:val="00E648E8"/>
    <w:rsid w:val="00E6513C"/>
    <w:rsid w:val="00E666BE"/>
    <w:rsid w:val="00E71A29"/>
    <w:rsid w:val="00E71A60"/>
    <w:rsid w:val="00E71CDA"/>
    <w:rsid w:val="00E71EE4"/>
    <w:rsid w:val="00E72795"/>
    <w:rsid w:val="00E7434F"/>
    <w:rsid w:val="00E76193"/>
    <w:rsid w:val="00E765F0"/>
    <w:rsid w:val="00E776CA"/>
    <w:rsid w:val="00E77F62"/>
    <w:rsid w:val="00E80351"/>
    <w:rsid w:val="00E83147"/>
    <w:rsid w:val="00E8358C"/>
    <w:rsid w:val="00E840B0"/>
    <w:rsid w:val="00E84AA5"/>
    <w:rsid w:val="00E86C15"/>
    <w:rsid w:val="00E86D4E"/>
    <w:rsid w:val="00E877DE"/>
    <w:rsid w:val="00E9000D"/>
    <w:rsid w:val="00E9059E"/>
    <w:rsid w:val="00E90CA0"/>
    <w:rsid w:val="00E91818"/>
    <w:rsid w:val="00E921BC"/>
    <w:rsid w:val="00E94832"/>
    <w:rsid w:val="00E965D6"/>
    <w:rsid w:val="00E96945"/>
    <w:rsid w:val="00E97BDB"/>
    <w:rsid w:val="00EA3754"/>
    <w:rsid w:val="00EA38E9"/>
    <w:rsid w:val="00EA589D"/>
    <w:rsid w:val="00EA5C77"/>
    <w:rsid w:val="00EA62E6"/>
    <w:rsid w:val="00EB3658"/>
    <w:rsid w:val="00EB3AB0"/>
    <w:rsid w:val="00EB5483"/>
    <w:rsid w:val="00EB6299"/>
    <w:rsid w:val="00EB7E78"/>
    <w:rsid w:val="00EC1105"/>
    <w:rsid w:val="00EC132E"/>
    <w:rsid w:val="00EC1B85"/>
    <w:rsid w:val="00EC322B"/>
    <w:rsid w:val="00EC4B11"/>
    <w:rsid w:val="00EC4DD7"/>
    <w:rsid w:val="00EC5BB9"/>
    <w:rsid w:val="00EC65DD"/>
    <w:rsid w:val="00ED0906"/>
    <w:rsid w:val="00ED0907"/>
    <w:rsid w:val="00ED09B9"/>
    <w:rsid w:val="00ED0BA4"/>
    <w:rsid w:val="00ED1D41"/>
    <w:rsid w:val="00ED22DD"/>
    <w:rsid w:val="00ED2834"/>
    <w:rsid w:val="00ED4457"/>
    <w:rsid w:val="00ED45BB"/>
    <w:rsid w:val="00ED516A"/>
    <w:rsid w:val="00ED6AA7"/>
    <w:rsid w:val="00ED7458"/>
    <w:rsid w:val="00EE05D0"/>
    <w:rsid w:val="00EE0AB6"/>
    <w:rsid w:val="00EE0C43"/>
    <w:rsid w:val="00EE25BE"/>
    <w:rsid w:val="00EE2660"/>
    <w:rsid w:val="00EE3775"/>
    <w:rsid w:val="00EE4B68"/>
    <w:rsid w:val="00EE62F8"/>
    <w:rsid w:val="00EE7F45"/>
    <w:rsid w:val="00EF0696"/>
    <w:rsid w:val="00EF0E38"/>
    <w:rsid w:val="00EF2E8D"/>
    <w:rsid w:val="00EF4CDB"/>
    <w:rsid w:val="00EF4EBE"/>
    <w:rsid w:val="00EF5CB3"/>
    <w:rsid w:val="00EF7A8B"/>
    <w:rsid w:val="00F028C1"/>
    <w:rsid w:val="00F02C4E"/>
    <w:rsid w:val="00F04034"/>
    <w:rsid w:val="00F057EE"/>
    <w:rsid w:val="00F05B9F"/>
    <w:rsid w:val="00F07A52"/>
    <w:rsid w:val="00F103B0"/>
    <w:rsid w:val="00F11D20"/>
    <w:rsid w:val="00F136D5"/>
    <w:rsid w:val="00F15F00"/>
    <w:rsid w:val="00F15FAD"/>
    <w:rsid w:val="00F172E4"/>
    <w:rsid w:val="00F22A40"/>
    <w:rsid w:val="00F2480D"/>
    <w:rsid w:val="00F25070"/>
    <w:rsid w:val="00F258E8"/>
    <w:rsid w:val="00F2735A"/>
    <w:rsid w:val="00F27DA2"/>
    <w:rsid w:val="00F27F67"/>
    <w:rsid w:val="00F31106"/>
    <w:rsid w:val="00F312F0"/>
    <w:rsid w:val="00F31C45"/>
    <w:rsid w:val="00F340D4"/>
    <w:rsid w:val="00F343F7"/>
    <w:rsid w:val="00F348FB"/>
    <w:rsid w:val="00F357EF"/>
    <w:rsid w:val="00F35A3D"/>
    <w:rsid w:val="00F3608B"/>
    <w:rsid w:val="00F36901"/>
    <w:rsid w:val="00F37BB8"/>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1A7A"/>
    <w:rsid w:val="00F6217E"/>
    <w:rsid w:val="00F62EEA"/>
    <w:rsid w:val="00F64C73"/>
    <w:rsid w:val="00F64E27"/>
    <w:rsid w:val="00F67639"/>
    <w:rsid w:val="00F676F5"/>
    <w:rsid w:val="00F67BF6"/>
    <w:rsid w:val="00F72A78"/>
    <w:rsid w:val="00F732DB"/>
    <w:rsid w:val="00F7760D"/>
    <w:rsid w:val="00F77D7D"/>
    <w:rsid w:val="00F81236"/>
    <w:rsid w:val="00F8132D"/>
    <w:rsid w:val="00F82B8A"/>
    <w:rsid w:val="00F84019"/>
    <w:rsid w:val="00F842AA"/>
    <w:rsid w:val="00F84837"/>
    <w:rsid w:val="00F90A62"/>
    <w:rsid w:val="00F90C6A"/>
    <w:rsid w:val="00F91351"/>
    <w:rsid w:val="00F9623D"/>
    <w:rsid w:val="00F96F05"/>
    <w:rsid w:val="00FA06A4"/>
    <w:rsid w:val="00FA2F77"/>
    <w:rsid w:val="00FA306D"/>
    <w:rsid w:val="00FA31A4"/>
    <w:rsid w:val="00FA47BB"/>
    <w:rsid w:val="00FA4964"/>
    <w:rsid w:val="00FA4FBF"/>
    <w:rsid w:val="00FB0457"/>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B72"/>
    <w:rsid w:val="00FC7AB2"/>
    <w:rsid w:val="00FC7AC5"/>
    <w:rsid w:val="00FD013E"/>
    <w:rsid w:val="00FD15E7"/>
    <w:rsid w:val="00FD209A"/>
    <w:rsid w:val="00FD2464"/>
    <w:rsid w:val="00FD2750"/>
    <w:rsid w:val="00FD295C"/>
    <w:rsid w:val="00FD2E9E"/>
    <w:rsid w:val="00FD4EB6"/>
    <w:rsid w:val="00FD5206"/>
    <w:rsid w:val="00FD5613"/>
    <w:rsid w:val="00FD5CAD"/>
    <w:rsid w:val="00FD5D8B"/>
    <w:rsid w:val="00FD734E"/>
    <w:rsid w:val="00FE1576"/>
    <w:rsid w:val="00FE1CD8"/>
    <w:rsid w:val="00FE49D2"/>
    <w:rsid w:val="00FE58BD"/>
    <w:rsid w:val="00FE6BEF"/>
    <w:rsid w:val="00FE7A83"/>
    <w:rsid w:val="00FF0360"/>
    <w:rsid w:val="00FF107A"/>
    <w:rsid w:val="00FF16BC"/>
    <w:rsid w:val="00FF1CE5"/>
    <w:rsid w:val="00FF2221"/>
    <w:rsid w:val="00FF3B97"/>
    <w:rsid w:val="00FF3FD8"/>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Default">
    <w:name w:val="Default"/>
    <w:rsid w:val="00A72014"/>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A72014"/>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39190214">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89157558">
      <w:bodyDiv w:val="1"/>
      <w:marLeft w:val="0"/>
      <w:marRight w:val="0"/>
      <w:marTop w:val="0"/>
      <w:marBottom w:val="0"/>
      <w:divBdr>
        <w:top w:val="none" w:sz="0" w:space="0" w:color="auto"/>
        <w:left w:val="none" w:sz="0" w:space="0" w:color="auto"/>
        <w:bottom w:val="none" w:sz="0" w:space="0" w:color="auto"/>
        <w:right w:val="none" w:sz="0" w:space="0" w:color="auto"/>
      </w:divBdr>
    </w:div>
    <w:div w:id="1092818621">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7B552-7F8D-4E2E-BF1A-FA97CA6A5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11</Pages>
  <Words>4110</Words>
  <Characters>25887</Characters>
  <Application>Microsoft Office Word</Application>
  <DocSecurity>0</DocSecurity>
  <Lines>215</Lines>
  <Paragraphs>59</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29938</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162</cp:revision>
  <cp:lastPrinted>2018-11-13T08:16:00Z</cp:lastPrinted>
  <dcterms:created xsi:type="dcterms:W3CDTF">2019-09-09T07:56:00Z</dcterms:created>
  <dcterms:modified xsi:type="dcterms:W3CDTF">2024-01-19T10:13:00Z</dcterms:modified>
</cp:coreProperties>
</file>